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D929" w14:textId="0EFD175D" w:rsidR="006A44ED" w:rsidRPr="00570DD4" w:rsidRDefault="006A44ED" w:rsidP="00570DD4">
      <w:pPr>
        <w:spacing w:after="0" w:line="240" w:lineRule="auto"/>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8</w:t>
      </w:r>
      <w:r w:rsidR="007B7562" w:rsidRPr="00570DD4">
        <w:rPr>
          <w:rFonts w:ascii="Times New Roman" w:eastAsia="Times New Roman" w:hAnsi="Times New Roman" w:cs="Times New Roman"/>
          <w:b/>
          <w:bCs/>
          <w:sz w:val="28"/>
          <w:szCs w:val="28"/>
        </w:rPr>
        <w:t>.</w:t>
      </w:r>
      <w:r w:rsidR="00293B0C" w:rsidRPr="00570DD4">
        <w:rPr>
          <w:rFonts w:ascii="Times New Roman" w:eastAsia="Times New Roman" w:hAnsi="Times New Roman" w:cs="Times New Roman"/>
          <w:b/>
          <w:bCs/>
          <w:sz w:val="28"/>
          <w:szCs w:val="28"/>
        </w:rPr>
        <w:t>3</w:t>
      </w:r>
      <w:r w:rsidR="006C7B5A">
        <w:rPr>
          <w:rFonts w:ascii="Times New Roman" w:eastAsia="Times New Roman" w:hAnsi="Times New Roman" w:cs="Times New Roman"/>
          <w:b/>
          <w:bCs/>
          <w:sz w:val="28"/>
          <w:szCs w:val="28"/>
        </w:rPr>
        <w:t>7.</w:t>
      </w:r>
      <w:r w:rsidRPr="00570DD4">
        <w:rPr>
          <w:rFonts w:ascii="Times New Roman" w:eastAsia="Times New Roman" w:hAnsi="Times New Roman" w:cs="Times New Roman"/>
          <w:b/>
          <w:bCs/>
          <w:sz w:val="28"/>
          <w:szCs w:val="28"/>
        </w:rPr>
        <w:t xml:space="preserve"> </w:t>
      </w:r>
      <w:bookmarkStart w:id="0" w:name="_Hlk58505712"/>
      <w:r w:rsidR="0072123F" w:rsidRPr="00570DD4">
        <w:rPr>
          <w:rFonts w:ascii="Times New Roman" w:eastAsia="Times New Roman" w:hAnsi="Times New Roman" w:cs="Times New Roman"/>
          <w:b/>
          <w:bCs/>
          <w:sz w:val="28"/>
          <w:szCs w:val="28"/>
        </w:rPr>
        <w:t>Prior</w:t>
      </w:r>
      <w:r w:rsidR="00C60E00" w:rsidRPr="00570DD4">
        <w:rPr>
          <w:rFonts w:ascii="Times New Roman" w:eastAsia="Times New Roman" w:hAnsi="Times New Roman" w:cs="Times New Roman"/>
          <w:b/>
          <w:bCs/>
          <w:sz w:val="28"/>
          <w:szCs w:val="28"/>
        </w:rPr>
        <w:t xml:space="preserve"> </w:t>
      </w:r>
      <w:r w:rsidR="00B664A5" w:rsidRPr="00570DD4">
        <w:rPr>
          <w:rFonts w:ascii="Times New Roman" w:eastAsia="Times New Roman" w:hAnsi="Times New Roman" w:cs="Times New Roman"/>
          <w:b/>
          <w:bCs/>
          <w:sz w:val="28"/>
          <w:szCs w:val="28"/>
        </w:rPr>
        <w:t>T</w:t>
      </w:r>
      <w:r w:rsidR="00C60E00" w:rsidRPr="00570DD4">
        <w:rPr>
          <w:rFonts w:ascii="Times New Roman" w:eastAsia="Times New Roman" w:hAnsi="Times New Roman" w:cs="Times New Roman"/>
          <w:b/>
          <w:bCs/>
          <w:sz w:val="28"/>
          <w:szCs w:val="28"/>
        </w:rPr>
        <w:t xml:space="preserve">estimony in </w:t>
      </w:r>
      <w:r w:rsidR="00B664A5" w:rsidRPr="00570DD4">
        <w:rPr>
          <w:rFonts w:ascii="Times New Roman" w:eastAsia="Times New Roman" w:hAnsi="Times New Roman" w:cs="Times New Roman"/>
          <w:b/>
          <w:bCs/>
          <w:sz w:val="28"/>
          <w:szCs w:val="28"/>
        </w:rPr>
        <w:t>C</w:t>
      </w:r>
      <w:r w:rsidR="00C60E00" w:rsidRPr="00570DD4">
        <w:rPr>
          <w:rFonts w:ascii="Times New Roman" w:eastAsia="Times New Roman" w:hAnsi="Times New Roman" w:cs="Times New Roman"/>
          <w:b/>
          <w:bCs/>
          <w:sz w:val="28"/>
          <w:szCs w:val="28"/>
        </w:rPr>
        <w:t xml:space="preserve">riminal </w:t>
      </w:r>
      <w:r w:rsidR="00B664A5" w:rsidRPr="00570DD4">
        <w:rPr>
          <w:rFonts w:ascii="Times New Roman" w:eastAsia="Times New Roman" w:hAnsi="Times New Roman" w:cs="Times New Roman"/>
          <w:b/>
          <w:bCs/>
          <w:sz w:val="28"/>
          <w:szCs w:val="28"/>
        </w:rPr>
        <w:t>P</w:t>
      </w:r>
      <w:r w:rsidR="00C60E00" w:rsidRPr="00570DD4">
        <w:rPr>
          <w:rFonts w:ascii="Times New Roman" w:eastAsia="Times New Roman" w:hAnsi="Times New Roman" w:cs="Times New Roman"/>
          <w:b/>
          <w:bCs/>
          <w:sz w:val="28"/>
          <w:szCs w:val="28"/>
        </w:rPr>
        <w:t>roceedings</w:t>
      </w:r>
      <w:r w:rsidR="00DB0234" w:rsidRPr="00570DD4">
        <w:rPr>
          <w:rFonts w:ascii="Times New Roman" w:eastAsia="Times New Roman" w:hAnsi="Times New Roman" w:cs="Times New Roman"/>
          <w:b/>
          <w:bCs/>
          <w:sz w:val="28"/>
          <w:szCs w:val="28"/>
        </w:rPr>
        <w:t xml:space="preserve"> </w:t>
      </w:r>
      <w:bookmarkEnd w:id="0"/>
      <w:r w:rsidR="00DB0234" w:rsidRPr="00570DD4">
        <w:rPr>
          <w:rFonts w:ascii="Times New Roman" w:eastAsia="Times New Roman" w:hAnsi="Times New Roman" w:cs="Times New Roman"/>
          <w:b/>
          <w:bCs/>
          <w:sz w:val="28"/>
          <w:szCs w:val="28"/>
        </w:rPr>
        <w:t xml:space="preserve">[CPL </w:t>
      </w:r>
      <w:r w:rsidR="00AF2806">
        <w:rPr>
          <w:rFonts w:ascii="Times New Roman" w:eastAsia="Times New Roman" w:hAnsi="Times New Roman" w:cs="Times New Roman"/>
          <w:b/>
          <w:bCs/>
          <w:sz w:val="28"/>
          <w:szCs w:val="28"/>
        </w:rPr>
        <w:t xml:space="preserve">art </w:t>
      </w:r>
      <w:r w:rsidR="00DB0234" w:rsidRPr="00570DD4">
        <w:rPr>
          <w:rFonts w:ascii="Times New Roman" w:eastAsia="Times New Roman" w:hAnsi="Times New Roman" w:cs="Times New Roman"/>
          <w:b/>
          <w:bCs/>
          <w:sz w:val="28"/>
          <w:szCs w:val="28"/>
        </w:rPr>
        <w:t>670]</w:t>
      </w:r>
    </w:p>
    <w:p w14:paraId="34A3B068" w14:textId="77777777" w:rsidR="006A44ED" w:rsidRPr="00570DD4" w:rsidRDefault="006A44ED" w:rsidP="00570DD4">
      <w:pPr>
        <w:spacing w:after="0" w:line="240" w:lineRule="auto"/>
        <w:jc w:val="both"/>
        <w:rPr>
          <w:rFonts w:ascii="Times New Roman" w:eastAsia="Times New Roman" w:hAnsi="Times New Roman" w:cs="Times New Roman"/>
          <w:b/>
          <w:bCs/>
          <w:sz w:val="28"/>
          <w:szCs w:val="28"/>
        </w:rPr>
      </w:pPr>
    </w:p>
    <w:p w14:paraId="630EBC7F" w14:textId="29B25BA4" w:rsidR="006A44ED" w:rsidRPr="00570DD4" w:rsidRDefault="009C1606" w:rsidP="00C55FB3">
      <w:pPr>
        <w:spacing w:after="0" w:line="240" w:lineRule="auto"/>
        <w:ind w:left="72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1</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A826FC" w:rsidRPr="00570DD4">
        <w:rPr>
          <w:rFonts w:ascii="Times New Roman" w:eastAsia="Times New Roman" w:hAnsi="Times New Roman" w:cs="Times New Roman"/>
          <w:b/>
          <w:bCs/>
          <w:i/>
          <w:iCs/>
          <w:sz w:val="28"/>
          <w:szCs w:val="28"/>
        </w:rPr>
        <w:t>Prior</w:t>
      </w:r>
      <w:r w:rsidR="004921D4" w:rsidRPr="00570DD4">
        <w:rPr>
          <w:rFonts w:ascii="Times New Roman" w:eastAsia="Times New Roman" w:hAnsi="Times New Roman" w:cs="Times New Roman"/>
          <w:b/>
          <w:bCs/>
          <w:i/>
          <w:iCs/>
          <w:sz w:val="28"/>
          <w:szCs w:val="28"/>
        </w:rPr>
        <w:t xml:space="preserve"> testimony</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bookmarkStart w:id="1" w:name="_Hlk52564871"/>
      <w:r w:rsidR="006A44ED" w:rsidRPr="00570DD4">
        <w:rPr>
          <w:rFonts w:ascii="Times New Roman" w:eastAsia="Times New Roman" w:hAnsi="Times New Roman" w:cs="Times New Roman"/>
          <w:b/>
          <w:bCs/>
          <w:sz w:val="28"/>
          <w:szCs w:val="28"/>
        </w:rPr>
        <w:t xml:space="preserve">Under circumstances prescribed in </w:t>
      </w:r>
      <w:r w:rsidR="00BC23E9" w:rsidRPr="00570DD4">
        <w:rPr>
          <w:rFonts w:ascii="Times New Roman" w:eastAsia="Times New Roman" w:hAnsi="Times New Roman" w:cs="Times New Roman"/>
          <w:b/>
          <w:bCs/>
          <w:sz w:val="28"/>
          <w:szCs w:val="28"/>
        </w:rPr>
        <w:t>[</w:t>
      </w:r>
      <w:r w:rsidR="00302048" w:rsidRPr="00570DD4">
        <w:rPr>
          <w:rFonts w:ascii="Times New Roman" w:eastAsia="Times New Roman" w:hAnsi="Times New Roman" w:cs="Times New Roman"/>
          <w:b/>
          <w:bCs/>
          <w:sz w:val="28"/>
          <w:szCs w:val="28"/>
        </w:rPr>
        <w:t xml:space="preserve">CPL </w:t>
      </w:r>
      <w:r w:rsidR="00BC23E9" w:rsidRPr="00570DD4">
        <w:rPr>
          <w:rFonts w:ascii="Times New Roman" w:eastAsia="Times New Roman" w:hAnsi="Times New Roman" w:cs="Times New Roman"/>
          <w:b/>
          <w:bCs/>
          <w:sz w:val="28"/>
          <w:szCs w:val="28"/>
        </w:rPr>
        <w:t xml:space="preserve">article </w:t>
      </w:r>
      <w:r w:rsidR="00302048" w:rsidRPr="00570DD4">
        <w:rPr>
          <w:rFonts w:ascii="Times New Roman" w:eastAsia="Times New Roman" w:hAnsi="Times New Roman" w:cs="Times New Roman"/>
          <w:b/>
          <w:bCs/>
          <w:sz w:val="28"/>
          <w:szCs w:val="28"/>
        </w:rPr>
        <w:t>670]</w:t>
      </w:r>
      <w:bookmarkEnd w:id="1"/>
      <w:r w:rsidR="006A44ED" w:rsidRPr="00570DD4">
        <w:rPr>
          <w:rFonts w:ascii="Times New Roman" w:eastAsia="Times New Roman" w:hAnsi="Times New Roman" w:cs="Times New Roman"/>
          <w:b/>
          <w:bCs/>
          <w:sz w:val="28"/>
          <w:szCs w:val="28"/>
        </w:rPr>
        <w:t xml:space="preserve">, testimony given by a witness at (a) a trial of an accusatory instrument, or (b) a hearing upon a felony complaint conducted pursuant to </w:t>
      </w:r>
      <w:r w:rsidR="002354BA" w:rsidRPr="00570DD4">
        <w:rPr>
          <w:rFonts w:ascii="Times New Roman" w:eastAsia="Times New Roman" w:hAnsi="Times New Roman" w:cs="Times New Roman"/>
          <w:b/>
          <w:bCs/>
          <w:sz w:val="28"/>
          <w:szCs w:val="28"/>
        </w:rPr>
        <w:t xml:space="preserve">[CPL] </w:t>
      </w:r>
      <w:r w:rsidR="006A44ED" w:rsidRPr="00570DD4">
        <w:rPr>
          <w:rFonts w:ascii="Times New Roman" w:eastAsia="Times New Roman" w:hAnsi="Times New Roman" w:cs="Times New Roman"/>
          <w:b/>
          <w:bCs/>
          <w:sz w:val="28"/>
          <w:szCs w:val="28"/>
        </w:rPr>
        <w:t xml:space="preserve">section 180.60, or (c) an examination of such witness conditionally, conducted pursuant to </w:t>
      </w:r>
      <w:r w:rsidR="00EA6FE0" w:rsidRPr="00570DD4">
        <w:rPr>
          <w:rFonts w:ascii="Times New Roman" w:eastAsia="Times New Roman" w:hAnsi="Times New Roman" w:cs="Times New Roman"/>
          <w:b/>
          <w:bCs/>
          <w:sz w:val="28"/>
          <w:szCs w:val="28"/>
        </w:rPr>
        <w:t xml:space="preserve">[CPL] </w:t>
      </w:r>
      <w:r w:rsidR="006A44ED" w:rsidRPr="00570DD4">
        <w:rPr>
          <w:rFonts w:ascii="Times New Roman" w:eastAsia="Times New Roman" w:hAnsi="Times New Roman" w:cs="Times New Roman"/>
          <w:b/>
          <w:bCs/>
          <w:sz w:val="28"/>
          <w:szCs w:val="28"/>
        </w:rPr>
        <w:t xml:space="preserve">article six hundred sixty, may, where otherwise admissible, be received into evidence at a subsequent proceeding in or relating to the action involved when at the time of such subsequent proceeding the witness is unable to attend the same by reason of death, illness or incapacity, or cannot with due diligence be found, or is outside the state or in federal custody and cannot with due diligence be brought before the court. </w:t>
      </w:r>
      <w:bookmarkStart w:id="2" w:name="_Hlk45900509"/>
      <w:r w:rsidR="006A44ED" w:rsidRPr="00570DD4">
        <w:rPr>
          <w:rFonts w:ascii="Times New Roman" w:eastAsia="Times New Roman" w:hAnsi="Times New Roman" w:cs="Times New Roman"/>
          <w:b/>
          <w:bCs/>
          <w:sz w:val="28"/>
          <w:szCs w:val="28"/>
        </w:rPr>
        <w:t>Upon being received into evidence, such testimony may be read and any videotape or photographic recording thereof played</w:t>
      </w:r>
      <w:r w:rsidR="00DE1579"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sz w:val="28"/>
          <w:szCs w:val="28"/>
        </w:rPr>
        <w:t>Where any recording is received into evidence, the stenographic transcript of that examination shall also be received.</w:t>
      </w:r>
    </w:p>
    <w:bookmarkEnd w:id="2"/>
    <w:p w14:paraId="673BEDA7" w14:textId="77777777" w:rsidR="006A44ED" w:rsidRPr="00570DD4" w:rsidRDefault="006A44ED" w:rsidP="00727313">
      <w:pPr>
        <w:spacing w:after="0" w:line="240" w:lineRule="auto"/>
        <w:ind w:right="720"/>
        <w:jc w:val="both"/>
        <w:rPr>
          <w:rFonts w:ascii="Times New Roman" w:eastAsia="Times New Roman" w:hAnsi="Times New Roman" w:cs="Times New Roman"/>
          <w:b/>
          <w:bCs/>
          <w:sz w:val="28"/>
          <w:szCs w:val="28"/>
        </w:rPr>
      </w:pPr>
    </w:p>
    <w:p w14:paraId="10DCE2CF" w14:textId="3A726B90" w:rsidR="001866D2" w:rsidRPr="00570DD4" w:rsidRDefault="009C1606" w:rsidP="00C55FB3">
      <w:pPr>
        <w:spacing w:after="0" w:line="240" w:lineRule="auto"/>
        <w:ind w:left="72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2</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i/>
          <w:iCs/>
          <w:sz w:val="28"/>
          <w:szCs w:val="28"/>
        </w:rPr>
        <w:t>Subsequent proceedings</w:t>
      </w:r>
      <w:r w:rsidR="00935CE9" w:rsidRPr="00570DD4">
        <w:rPr>
          <w:rFonts w:ascii="Times New Roman" w:eastAsia="Times New Roman" w:hAnsi="Times New Roman" w:cs="Times New Roman"/>
          <w:b/>
          <w:bCs/>
          <w:i/>
          <w:iCs/>
          <w:sz w:val="28"/>
          <w:szCs w:val="28"/>
        </w:rPr>
        <w:t>, defined</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sz w:val="28"/>
          <w:szCs w:val="28"/>
        </w:rPr>
        <w:t xml:space="preserve">The subsequent proceedings at which such testimony may be received in evidence consist of: </w:t>
      </w:r>
    </w:p>
    <w:p w14:paraId="6704787B" w14:textId="77777777" w:rsidR="001866D2" w:rsidRPr="00570DD4" w:rsidRDefault="001866D2" w:rsidP="00727313">
      <w:pPr>
        <w:spacing w:after="0" w:line="240" w:lineRule="auto"/>
        <w:ind w:right="720"/>
        <w:jc w:val="both"/>
        <w:rPr>
          <w:rFonts w:ascii="Times New Roman" w:eastAsia="Times New Roman" w:hAnsi="Times New Roman" w:cs="Times New Roman"/>
          <w:b/>
          <w:bCs/>
          <w:sz w:val="28"/>
          <w:szCs w:val="28"/>
        </w:rPr>
      </w:pPr>
    </w:p>
    <w:p w14:paraId="21AF2643" w14:textId="48AD8907" w:rsidR="006A44ED" w:rsidRPr="00570DD4" w:rsidRDefault="006A44ED" w:rsidP="00C55FB3">
      <w:pPr>
        <w:spacing w:after="0" w:line="240" w:lineRule="auto"/>
        <w:ind w:left="144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(a) Any proceeding constituting a part of a criminal action based upon the charge or charges which were pending against the defendant at the time of the witness</w:t>
      </w:r>
      <w:r w:rsidR="00F91F38">
        <w:rPr>
          <w:rFonts w:ascii="Times New Roman" w:eastAsia="Times New Roman" w:hAnsi="Times New Roman" w:cs="Times New Roman"/>
          <w:b/>
          <w:bCs/>
          <w:sz w:val="28"/>
          <w:szCs w:val="28"/>
        </w:rPr>
        <w:t>’</w:t>
      </w:r>
      <w:r w:rsidRPr="00570DD4">
        <w:rPr>
          <w:rFonts w:ascii="Times New Roman" w:eastAsia="Times New Roman" w:hAnsi="Times New Roman" w:cs="Times New Roman"/>
          <w:b/>
          <w:bCs/>
          <w:sz w:val="28"/>
          <w:szCs w:val="28"/>
        </w:rPr>
        <w:t>s testimony and to which such testimony related; and</w:t>
      </w:r>
      <w:r w:rsidR="00840F0B" w:rsidRPr="00570DD4">
        <w:rPr>
          <w:rFonts w:ascii="Times New Roman" w:eastAsia="Times New Roman" w:hAnsi="Times New Roman" w:cs="Times New Roman"/>
          <w:b/>
          <w:bCs/>
          <w:sz w:val="28"/>
          <w:szCs w:val="28"/>
        </w:rPr>
        <w:t xml:space="preserve"> </w:t>
      </w:r>
    </w:p>
    <w:p w14:paraId="551F5A1F" w14:textId="77777777" w:rsidR="001866D2" w:rsidRPr="00570DD4" w:rsidRDefault="001866D2" w:rsidP="00727313">
      <w:pPr>
        <w:spacing w:after="0" w:line="240" w:lineRule="auto"/>
        <w:ind w:right="720"/>
        <w:jc w:val="both"/>
        <w:rPr>
          <w:rFonts w:ascii="Times New Roman" w:eastAsia="Times New Roman" w:hAnsi="Times New Roman" w:cs="Times New Roman"/>
          <w:b/>
          <w:bCs/>
          <w:sz w:val="28"/>
          <w:szCs w:val="28"/>
        </w:rPr>
      </w:pPr>
    </w:p>
    <w:p w14:paraId="575BAA16" w14:textId="318EFA26" w:rsidR="006A44ED" w:rsidRPr="00570DD4" w:rsidRDefault="006A44ED" w:rsidP="00C55FB3">
      <w:pPr>
        <w:spacing w:after="0" w:line="240" w:lineRule="auto"/>
        <w:ind w:left="144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(b) Any post-judgment proceeding in which a judgment of conviction upon a charge specified in paragraph (a) is challenged.</w:t>
      </w:r>
    </w:p>
    <w:p w14:paraId="1B69C14C" w14:textId="43293D60" w:rsidR="006A44ED" w:rsidRPr="00570DD4" w:rsidRDefault="006A44ED" w:rsidP="00727313">
      <w:pPr>
        <w:spacing w:after="0" w:line="240" w:lineRule="auto"/>
        <w:ind w:right="720"/>
        <w:jc w:val="both"/>
        <w:rPr>
          <w:rFonts w:ascii="Times New Roman" w:eastAsia="Times New Roman" w:hAnsi="Times New Roman" w:cs="Times New Roman"/>
          <w:b/>
          <w:bCs/>
          <w:sz w:val="28"/>
          <w:szCs w:val="28"/>
        </w:rPr>
      </w:pPr>
    </w:p>
    <w:p w14:paraId="48CDCBE7" w14:textId="195EB2C0" w:rsidR="00131B0E" w:rsidRPr="00570DD4" w:rsidRDefault="009C1606" w:rsidP="00C55FB3">
      <w:pPr>
        <w:spacing w:after="0" w:line="240" w:lineRule="auto"/>
        <w:ind w:left="720" w:right="720"/>
        <w:jc w:val="both"/>
        <w:rPr>
          <w:rFonts w:ascii="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3</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i/>
          <w:iCs/>
          <w:sz w:val="28"/>
          <w:szCs w:val="28"/>
        </w:rPr>
        <w:t>Procedure</w:t>
      </w:r>
      <w:r w:rsidR="00696208" w:rsidRPr="00570DD4">
        <w:rPr>
          <w:rFonts w:ascii="Times New Roman" w:eastAsia="Times New Roman" w:hAnsi="Times New Roman" w:cs="Times New Roman"/>
          <w:b/>
          <w:bCs/>
          <w:i/>
          <w:iCs/>
          <w:sz w:val="28"/>
          <w:szCs w:val="28"/>
        </w:rPr>
        <w:t xml:space="preserve"> in non-grand jury proceeding</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r w:rsidR="00131B0E" w:rsidRPr="00570DD4">
        <w:rPr>
          <w:rFonts w:ascii="Times New Roman" w:hAnsi="Times New Roman" w:cs="Times New Roman"/>
          <w:b/>
          <w:bCs/>
          <w:sz w:val="28"/>
          <w:szCs w:val="28"/>
        </w:rPr>
        <w:t xml:space="preserve">In any criminal action or proceeding other than a grand jury proceeding, a party thereto who desires to offer in evidence testimony of a witness given in a previous </w:t>
      </w:r>
      <w:r w:rsidR="00131B0E" w:rsidRPr="00570DD4">
        <w:rPr>
          <w:rFonts w:ascii="Times New Roman" w:hAnsi="Times New Roman" w:cs="Times New Roman"/>
          <w:b/>
          <w:bCs/>
          <w:sz w:val="28"/>
          <w:szCs w:val="28"/>
        </w:rPr>
        <w:lastRenderedPageBreak/>
        <w:t xml:space="preserve">action or proceeding, as provided </w:t>
      </w:r>
      <w:r w:rsidR="00D43376" w:rsidRPr="00570DD4">
        <w:rPr>
          <w:rFonts w:ascii="Times New Roman" w:hAnsi="Times New Roman" w:cs="Times New Roman"/>
          <w:b/>
          <w:bCs/>
          <w:sz w:val="28"/>
          <w:szCs w:val="28"/>
        </w:rPr>
        <w:t xml:space="preserve">[in </w:t>
      </w:r>
      <w:r w:rsidR="00131B0E"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3E087C" w:rsidRPr="00570DD4">
        <w:rPr>
          <w:rFonts w:ascii="Times New Roman" w:hAnsi="Times New Roman" w:cs="Times New Roman"/>
          <w:b/>
          <w:bCs/>
          <w:sz w:val="28"/>
          <w:szCs w:val="28"/>
        </w:rPr>
        <w:t>]</w:t>
      </w:r>
      <w:r w:rsidR="00131B0E" w:rsidRPr="00570DD4">
        <w:rPr>
          <w:rFonts w:ascii="Times New Roman" w:hAnsi="Times New Roman" w:cs="Times New Roman"/>
          <w:b/>
          <w:bCs/>
          <w:sz w:val="28"/>
          <w:szCs w:val="28"/>
        </w:rPr>
        <w:t xml:space="preserve">, must so move, either in writing or orally in open court, and must submit to the court, and serve a copy thereof upon the adverse party, an authenticated transcript of the testimony and any videotape or photographic recording thereof sought to be introduced. Such moving party must further state facts showing that personal attendance of the witness in question is precluded by some factor specified in </w:t>
      </w:r>
      <w:r w:rsidR="00747308" w:rsidRPr="00570DD4">
        <w:rPr>
          <w:rFonts w:ascii="Times New Roman" w:hAnsi="Times New Roman" w:cs="Times New Roman"/>
          <w:b/>
          <w:bCs/>
          <w:sz w:val="28"/>
          <w:szCs w:val="28"/>
        </w:rPr>
        <w:t>[</w:t>
      </w:r>
      <w:r w:rsidR="00131B0E"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747308" w:rsidRPr="00570DD4">
        <w:rPr>
          <w:rFonts w:ascii="Times New Roman" w:hAnsi="Times New Roman" w:cs="Times New Roman"/>
          <w:b/>
          <w:bCs/>
          <w:sz w:val="28"/>
          <w:szCs w:val="28"/>
        </w:rPr>
        <w:t>]</w:t>
      </w:r>
      <w:r w:rsidR="00DE1579" w:rsidRPr="00570DD4">
        <w:rPr>
          <w:rFonts w:ascii="Times New Roman" w:hAnsi="Times New Roman" w:cs="Times New Roman"/>
          <w:b/>
          <w:bCs/>
          <w:sz w:val="28"/>
          <w:szCs w:val="28"/>
        </w:rPr>
        <w:t xml:space="preserve">. </w:t>
      </w:r>
      <w:r w:rsidR="00747308" w:rsidRPr="00570DD4">
        <w:rPr>
          <w:rFonts w:ascii="Times New Roman" w:hAnsi="Times New Roman" w:cs="Times New Roman"/>
          <w:b/>
          <w:bCs/>
          <w:sz w:val="28"/>
          <w:szCs w:val="28"/>
        </w:rPr>
        <w:t>I</w:t>
      </w:r>
      <w:r w:rsidR="00131B0E" w:rsidRPr="00570DD4">
        <w:rPr>
          <w:rFonts w:ascii="Times New Roman" w:hAnsi="Times New Roman" w:cs="Times New Roman"/>
          <w:b/>
          <w:bCs/>
          <w:sz w:val="28"/>
          <w:szCs w:val="28"/>
        </w:rPr>
        <w:t>n determining the motion, the court, with opportunity for both parties to be heard, must make inquiry and conduct a hearing to determine whether personal attendance of the witness is so precluded</w:t>
      </w:r>
      <w:r w:rsidR="000A42D0" w:rsidRPr="00570DD4">
        <w:rPr>
          <w:rFonts w:ascii="Times New Roman" w:hAnsi="Times New Roman" w:cs="Times New Roman"/>
          <w:b/>
          <w:bCs/>
          <w:sz w:val="28"/>
          <w:szCs w:val="28"/>
        </w:rPr>
        <w:t xml:space="preserve">.  </w:t>
      </w:r>
      <w:r w:rsidR="00131B0E" w:rsidRPr="00570DD4">
        <w:rPr>
          <w:rFonts w:ascii="Times New Roman" w:hAnsi="Times New Roman" w:cs="Times New Roman"/>
          <w:b/>
          <w:bCs/>
          <w:sz w:val="28"/>
          <w:szCs w:val="28"/>
        </w:rPr>
        <w:t>If the court determines that such is the case and grants the motion, the moving party may introduce the transcript in evidence and read into evidence the testimony contained therein</w:t>
      </w:r>
      <w:r w:rsidR="000A42D0" w:rsidRPr="00570DD4">
        <w:rPr>
          <w:rFonts w:ascii="Times New Roman" w:hAnsi="Times New Roman" w:cs="Times New Roman"/>
          <w:b/>
          <w:bCs/>
          <w:sz w:val="28"/>
          <w:szCs w:val="28"/>
        </w:rPr>
        <w:t xml:space="preserve">. </w:t>
      </w:r>
      <w:r w:rsidR="00131B0E" w:rsidRPr="00570DD4">
        <w:rPr>
          <w:rFonts w:ascii="Times New Roman" w:hAnsi="Times New Roman" w:cs="Times New Roman"/>
          <w:b/>
          <w:bCs/>
          <w:sz w:val="28"/>
          <w:szCs w:val="28"/>
        </w:rPr>
        <w:t>In such case, the adverse party may register any objection or protest thereto that he would be entitled to register were the witness testifying in person, and the court must rule thereon.</w:t>
      </w:r>
    </w:p>
    <w:p w14:paraId="7A42BD4E" w14:textId="77777777" w:rsidR="00131B0E" w:rsidRPr="00570DD4" w:rsidRDefault="00131B0E" w:rsidP="00570DD4">
      <w:pPr>
        <w:spacing w:after="0" w:line="240" w:lineRule="auto"/>
        <w:ind w:left="576" w:right="720"/>
        <w:jc w:val="both"/>
        <w:rPr>
          <w:rFonts w:ascii="Times New Roman" w:eastAsia="Times New Roman" w:hAnsi="Times New Roman" w:cs="Times New Roman"/>
          <w:b/>
          <w:bCs/>
          <w:sz w:val="28"/>
          <w:szCs w:val="28"/>
        </w:rPr>
      </w:pPr>
    </w:p>
    <w:p w14:paraId="7D51316F" w14:textId="41F7A2C9" w:rsidR="007538A2" w:rsidRPr="00570DD4" w:rsidRDefault="009C1606" w:rsidP="00C55FB3">
      <w:pPr>
        <w:spacing w:after="0" w:line="240" w:lineRule="auto"/>
        <w:ind w:left="720" w:right="720"/>
        <w:jc w:val="both"/>
        <w:rPr>
          <w:rFonts w:ascii="Times New Roman" w:hAnsi="Times New Roman" w:cs="Times New Roman"/>
          <w:b/>
          <w:bCs/>
          <w:sz w:val="28"/>
          <w:szCs w:val="28"/>
        </w:rPr>
      </w:pPr>
      <w:r w:rsidRPr="00570DD4">
        <w:rPr>
          <w:rFonts w:ascii="Times New Roman" w:hAnsi="Times New Roman" w:cs="Times New Roman"/>
          <w:b/>
          <w:bCs/>
          <w:sz w:val="28"/>
          <w:szCs w:val="28"/>
        </w:rPr>
        <w:t>(</w:t>
      </w:r>
      <w:r w:rsidR="006F2683" w:rsidRPr="00570DD4">
        <w:rPr>
          <w:rFonts w:ascii="Times New Roman" w:hAnsi="Times New Roman" w:cs="Times New Roman"/>
          <w:b/>
          <w:bCs/>
          <w:sz w:val="28"/>
          <w:szCs w:val="28"/>
        </w:rPr>
        <w:t>4</w:t>
      </w:r>
      <w:r w:rsidRPr="00570DD4">
        <w:rPr>
          <w:rFonts w:ascii="Times New Roman" w:hAnsi="Times New Roman" w:cs="Times New Roman"/>
          <w:b/>
          <w:bCs/>
          <w:sz w:val="28"/>
          <w:szCs w:val="28"/>
        </w:rPr>
        <w:t>)</w:t>
      </w:r>
      <w:r w:rsidR="006F2683" w:rsidRPr="00570DD4">
        <w:rPr>
          <w:rFonts w:ascii="Times New Roman" w:hAnsi="Times New Roman" w:cs="Times New Roman"/>
          <w:b/>
          <w:bCs/>
          <w:sz w:val="28"/>
          <w:szCs w:val="28"/>
        </w:rPr>
        <w:t xml:space="preserve"> </w:t>
      </w:r>
      <w:r w:rsidR="006F2683" w:rsidRPr="00570DD4">
        <w:rPr>
          <w:rFonts w:ascii="Times New Roman" w:hAnsi="Times New Roman" w:cs="Times New Roman"/>
          <w:b/>
          <w:bCs/>
          <w:i/>
          <w:iCs/>
          <w:sz w:val="28"/>
          <w:szCs w:val="28"/>
        </w:rPr>
        <w:t>Procedure in grand jury proceedings</w:t>
      </w:r>
      <w:r w:rsidR="000A42D0" w:rsidRPr="00570DD4">
        <w:rPr>
          <w:rFonts w:ascii="Times New Roman" w:hAnsi="Times New Roman" w:cs="Times New Roman"/>
          <w:b/>
          <w:bCs/>
          <w:i/>
          <w:iCs/>
          <w:sz w:val="28"/>
          <w:szCs w:val="28"/>
        </w:rPr>
        <w:t>.</w:t>
      </w:r>
      <w:r w:rsidR="000A42D0" w:rsidRPr="00570DD4">
        <w:rPr>
          <w:rFonts w:ascii="Times New Roman" w:hAnsi="Times New Roman" w:cs="Times New Roman"/>
          <w:b/>
          <w:bCs/>
          <w:sz w:val="28"/>
          <w:szCs w:val="28"/>
        </w:rPr>
        <w:t xml:space="preserve"> </w:t>
      </w:r>
      <w:r w:rsidR="007538A2" w:rsidRPr="00570DD4">
        <w:rPr>
          <w:rFonts w:ascii="Times New Roman" w:hAnsi="Times New Roman" w:cs="Times New Roman"/>
          <w:b/>
          <w:bCs/>
          <w:sz w:val="28"/>
          <w:szCs w:val="28"/>
        </w:rPr>
        <w:t xml:space="preserve">Without obtaining any court order or authorization, a district attorney may introduce in evidence in a grand jury proceeding testimony of a witness given in a previous action or proceeding specified in </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 provided that a foundation for such evidence is laid by other evidence demonstrating that personal attendance of such witness is precluded by some factor specified in </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w:t>
      </w:r>
    </w:p>
    <w:p w14:paraId="5B0B1483" w14:textId="77777777" w:rsidR="00F5228B" w:rsidRPr="00570DD4" w:rsidRDefault="00F5228B" w:rsidP="00570DD4">
      <w:pPr>
        <w:spacing w:after="0" w:line="240" w:lineRule="auto"/>
        <w:ind w:left="576" w:right="720"/>
        <w:jc w:val="both"/>
        <w:rPr>
          <w:rFonts w:ascii="Times New Roman" w:eastAsia="Times New Roman" w:hAnsi="Times New Roman" w:cs="Times New Roman"/>
          <w:b/>
          <w:bCs/>
          <w:sz w:val="28"/>
          <w:szCs w:val="28"/>
        </w:rPr>
      </w:pPr>
    </w:p>
    <w:p w14:paraId="4E689BE2" w14:textId="7E12372A" w:rsidR="006F2683" w:rsidRPr="00570DD4" w:rsidRDefault="006F2683" w:rsidP="00570DD4">
      <w:pPr>
        <w:spacing w:after="0" w:line="240" w:lineRule="auto"/>
        <w:jc w:val="center"/>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Note</w:t>
      </w:r>
    </w:p>
    <w:p w14:paraId="1BDB312F" w14:textId="77777777" w:rsidR="00875684" w:rsidRPr="00570DD4" w:rsidRDefault="00875684" w:rsidP="00570DD4">
      <w:pPr>
        <w:spacing w:after="0" w:line="240" w:lineRule="auto"/>
        <w:rPr>
          <w:rFonts w:ascii="Times New Roman" w:eastAsia="Times New Roman" w:hAnsi="Times New Roman" w:cs="Times New Roman"/>
          <w:sz w:val="24"/>
          <w:szCs w:val="24"/>
        </w:rPr>
      </w:pPr>
    </w:p>
    <w:p w14:paraId="4C44ED51" w14:textId="1A4AD3ED" w:rsidR="005505B8" w:rsidRDefault="00C60E00"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5505B8" w:rsidRPr="00570DD4">
        <w:rPr>
          <w:rFonts w:ascii="Times New Roman" w:eastAsia="Times New Roman" w:hAnsi="Times New Roman" w:cs="Times New Roman"/>
          <w:sz w:val="24"/>
          <w:szCs w:val="24"/>
        </w:rPr>
        <w:t xml:space="preserve">Except for the subdivision headings </w:t>
      </w:r>
      <w:r w:rsidR="00DB0234" w:rsidRPr="00570DD4">
        <w:rPr>
          <w:rFonts w:ascii="Times New Roman" w:eastAsia="Times New Roman" w:hAnsi="Times New Roman" w:cs="Times New Roman"/>
          <w:sz w:val="24"/>
          <w:szCs w:val="24"/>
        </w:rPr>
        <w:t>in italics</w:t>
      </w:r>
      <w:r w:rsidR="002F7DEB" w:rsidRPr="00570DD4">
        <w:rPr>
          <w:rFonts w:ascii="Times New Roman" w:eastAsia="Times New Roman" w:hAnsi="Times New Roman" w:cs="Times New Roman"/>
          <w:sz w:val="24"/>
          <w:szCs w:val="24"/>
        </w:rPr>
        <w:t>,</w:t>
      </w:r>
      <w:r w:rsidR="005505B8" w:rsidRPr="00570DD4">
        <w:rPr>
          <w:rFonts w:ascii="Times New Roman" w:eastAsia="Times New Roman" w:hAnsi="Times New Roman" w:cs="Times New Roman"/>
          <w:sz w:val="24"/>
          <w:szCs w:val="24"/>
        </w:rPr>
        <w:t xml:space="preserve"> the </w:t>
      </w:r>
      <w:r w:rsidR="00C05933" w:rsidRPr="00570DD4">
        <w:rPr>
          <w:rFonts w:ascii="Times New Roman" w:eastAsia="Times New Roman" w:hAnsi="Times New Roman" w:cs="Times New Roman"/>
          <w:sz w:val="24"/>
          <w:szCs w:val="24"/>
        </w:rPr>
        <w:t>words in brackets,</w:t>
      </w:r>
      <w:r w:rsidR="00F62538" w:rsidRPr="00570DD4">
        <w:rPr>
          <w:rFonts w:ascii="Times New Roman" w:eastAsia="Times New Roman" w:hAnsi="Times New Roman" w:cs="Times New Roman"/>
          <w:sz w:val="24"/>
          <w:szCs w:val="24"/>
        </w:rPr>
        <w:t xml:space="preserve"> </w:t>
      </w:r>
      <w:r w:rsidR="00D66905" w:rsidRPr="00570DD4">
        <w:rPr>
          <w:rFonts w:ascii="Times New Roman" w:eastAsia="Times New Roman" w:hAnsi="Times New Roman" w:cs="Times New Roman"/>
          <w:sz w:val="24"/>
          <w:szCs w:val="24"/>
        </w:rPr>
        <w:t>and the substitution of “</w:t>
      </w:r>
      <w:r w:rsidR="00116DE9" w:rsidRPr="00570DD4">
        <w:rPr>
          <w:rFonts w:ascii="Times New Roman" w:eastAsia="Times New Roman" w:hAnsi="Times New Roman" w:cs="Times New Roman"/>
          <w:sz w:val="24"/>
          <w:szCs w:val="24"/>
        </w:rPr>
        <w:t xml:space="preserve">[CPL article 670]” for the words “this article” in the opening line of subdivision </w:t>
      </w:r>
      <w:r w:rsidR="00ED4B52" w:rsidRPr="00570DD4">
        <w:rPr>
          <w:rFonts w:ascii="Times New Roman" w:eastAsia="Times New Roman" w:hAnsi="Times New Roman" w:cs="Times New Roman"/>
          <w:sz w:val="24"/>
          <w:szCs w:val="24"/>
        </w:rPr>
        <w:t>(1)</w:t>
      </w:r>
      <w:r w:rsidR="00BC23E9" w:rsidRPr="00570DD4">
        <w:rPr>
          <w:rFonts w:ascii="Times New Roman" w:eastAsia="Times New Roman" w:hAnsi="Times New Roman" w:cs="Times New Roman"/>
          <w:sz w:val="24"/>
          <w:szCs w:val="24"/>
        </w:rPr>
        <w:t>,</w:t>
      </w:r>
      <w:r w:rsidR="00C05933" w:rsidRPr="00570DD4">
        <w:rPr>
          <w:rFonts w:ascii="Times New Roman" w:eastAsia="Times New Roman" w:hAnsi="Times New Roman" w:cs="Times New Roman"/>
          <w:sz w:val="24"/>
          <w:szCs w:val="24"/>
        </w:rPr>
        <w:t xml:space="preserve"> this rule reproduces verbatim</w:t>
      </w:r>
      <w:r w:rsidR="003F46CF" w:rsidRPr="00570DD4">
        <w:rPr>
          <w:rFonts w:ascii="Times New Roman" w:eastAsia="Times New Roman" w:hAnsi="Times New Roman" w:cs="Times New Roman"/>
          <w:sz w:val="24"/>
          <w:szCs w:val="24"/>
        </w:rPr>
        <w:t xml:space="preserve"> CPL 670.10</w:t>
      </w:r>
      <w:r w:rsidR="00C05933" w:rsidRPr="00570DD4">
        <w:rPr>
          <w:rFonts w:ascii="Times New Roman" w:eastAsia="Times New Roman" w:hAnsi="Times New Roman" w:cs="Times New Roman"/>
          <w:sz w:val="24"/>
          <w:szCs w:val="24"/>
        </w:rPr>
        <w:t xml:space="preserve"> </w:t>
      </w:r>
      <w:r w:rsidR="00DF3556" w:rsidRPr="00570DD4">
        <w:rPr>
          <w:rFonts w:ascii="Times New Roman" w:eastAsia="Times New Roman" w:hAnsi="Times New Roman" w:cs="Times New Roman"/>
          <w:sz w:val="24"/>
          <w:szCs w:val="24"/>
        </w:rPr>
        <w:t>(“Use in a criminal proceeding of testimony given in a previous proceeding;</w:t>
      </w:r>
      <w:r w:rsidR="00675871">
        <w:rPr>
          <w:rFonts w:ascii="Times New Roman" w:eastAsia="Times New Roman" w:hAnsi="Times New Roman" w:cs="Times New Roman"/>
          <w:sz w:val="24"/>
          <w:szCs w:val="24"/>
        </w:rPr>
        <w:t xml:space="preserve"> </w:t>
      </w:r>
      <w:r w:rsidR="00DF3556" w:rsidRPr="00570DD4">
        <w:rPr>
          <w:rFonts w:ascii="Times New Roman" w:eastAsia="Times New Roman" w:hAnsi="Times New Roman" w:cs="Times New Roman"/>
          <w:sz w:val="24"/>
          <w:szCs w:val="24"/>
        </w:rPr>
        <w:t xml:space="preserve">when authorized”) </w:t>
      </w:r>
      <w:r w:rsidR="00C05933" w:rsidRPr="00570DD4">
        <w:rPr>
          <w:rFonts w:ascii="Times New Roman" w:eastAsia="Times New Roman" w:hAnsi="Times New Roman" w:cs="Times New Roman"/>
          <w:sz w:val="24"/>
          <w:szCs w:val="24"/>
        </w:rPr>
        <w:t xml:space="preserve">in subdivisions </w:t>
      </w:r>
      <w:r w:rsidR="00ED4B52" w:rsidRPr="00570DD4">
        <w:rPr>
          <w:rFonts w:ascii="Times New Roman" w:eastAsia="Times New Roman" w:hAnsi="Times New Roman" w:cs="Times New Roman"/>
          <w:sz w:val="24"/>
          <w:szCs w:val="24"/>
        </w:rPr>
        <w:t xml:space="preserve">(1) </w:t>
      </w:r>
      <w:r w:rsidR="00C05933" w:rsidRPr="00570DD4">
        <w:rPr>
          <w:rFonts w:ascii="Times New Roman" w:eastAsia="Times New Roman" w:hAnsi="Times New Roman" w:cs="Times New Roman"/>
          <w:sz w:val="24"/>
          <w:szCs w:val="24"/>
        </w:rPr>
        <w:t xml:space="preserve">and </w:t>
      </w:r>
      <w:r w:rsidR="00ED4B52" w:rsidRPr="00570DD4">
        <w:rPr>
          <w:rFonts w:ascii="Times New Roman" w:eastAsia="Times New Roman" w:hAnsi="Times New Roman" w:cs="Times New Roman"/>
          <w:sz w:val="24"/>
          <w:szCs w:val="24"/>
        </w:rPr>
        <w:t>(2)</w:t>
      </w:r>
      <w:r w:rsidR="001E4403" w:rsidRPr="00570DD4">
        <w:rPr>
          <w:rFonts w:ascii="Times New Roman" w:eastAsia="Times New Roman" w:hAnsi="Times New Roman" w:cs="Times New Roman"/>
          <w:sz w:val="24"/>
          <w:szCs w:val="24"/>
        </w:rPr>
        <w:t>,</w:t>
      </w:r>
      <w:r w:rsidR="00C05933" w:rsidRPr="00570DD4">
        <w:rPr>
          <w:rFonts w:ascii="Times New Roman" w:eastAsia="Times New Roman" w:hAnsi="Times New Roman" w:cs="Times New Roman"/>
          <w:sz w:val="24"/>
          <w:szCs w:val="24"/>
        </w:rPr>
        <w:t xml:space="preserve"> </w:t>
      </w:r>
      <w:r w:rsidR="003F46CF" w:rsidRPr="00570DD4">
        <w:rPr>
          <w:rFonts w:ascii="Times New Roman" w:eastAsia="Times New Roman" w:hAnsi="Times New Roman" w:cs="Times New Roman"/>
          <w:sz w:val="24"/>
          <w:szCs w:val="24"/>
        </w:rPr>
        <w:t>and CPL 670.20</w:t>
      </w:r>
      <w:r w:rsidR="00606370" w:rsidRPr="00570DD4">
        <w:rPr>
          <w:rFonts w:ascii="Times New Roman" w:eastAsia="Times New Roman" w:hAnsi="Times New Roman" w:cs="Times New Roman"/>
          <w:sz w:val="24"/>
          <w:szCs w:val="24"/>
        </w:rPr>
        <w:t xml:space="preserve"> </w:t>
      </w:r>
      <w:r w:rsidR="00BC429B" w:rsidRPr="00570DD4">
        <w:rPr>
          <w:rFonts w:ascii="Times New Roman" w:eastAsia="Times New Roman" w:hAnsi="Times New Roman" w:cs="Times New Roman"/>
          <w:sz w:val="24"/>
          <w:szCs w:val="24"/>
        </w:rPr>
        <w:t xml:space="preserve">(“Use in a criminal proceeding of testimony given in a previous proceeding;  procedure”) </w:t>
      </w:r>
      <w:r w:rsidR="00606370" w:rsidRPr="00570DD4">
        <w:rPr>
          <w:rFonts w:ascii="Times New Roman" w:eastAsia="Times New Roman" w:hAnsi="Times New Roman" w:cs="Times New Roman"/>
          <w:sz w:val="24"/>
          <w:szCs w:val="24"/>
        </w:rPr>
        <w:t xml:space="preserve">in subdivisions </w:t>
      </w:r>
      <w:r w:rsidR="00ED4B52" w:rsidRPr="00570DD4">
        <w:rPr>
          <w:rFonts w:ascii="Times New Roman" w:eastAsia="Times New Roman" w:hAnsi="Times New Roman" w:cs="Times New Roman"/>
          <w:sz w:val="24"/>
          <w:szCs w:val="24"/>
        </w:rPr>
        <w:t xml:space="preserve">(2) </w:t>
      </w:r>
      <w:r w:rsidR="00606370" w:rsidRPr="00570DD4">
        <w:rPr>
          <w:rFonts w:ascii="Times New Roman" w:eastAsia="Times New Roman" w:hAnsi="Times New Roman" w:cs="Times New Roman"/>
          <w:sz w:val="24"/>
          <w:szCs w:val="24"/>
        </w:rPr>
        <w:t xml:space="preserve">and </w:t>
      </w:r>
      <w:r w:rsidR="00ED4B52" w:rsidRPr="00570DD4">
        <w:rPr>
          <w:rFonts w:ascii="Times New Roman" w:eastAsia="Times New Roman" w:hAnsi="Times New Roman" w:cs="Times New Roman"/>
          <w:sz w:val="24"/>
          <w:szCs w:val="24"/>
        </w:rPr>
        <w:t>(3)</w:t>
      </w:r>
      <w:r w:rsidR="00606370" w:rsidRPr="00570DD4">
        <w:rPr>
          <w:rFonts w:ascii="Times New Roman" w:eastAsia="Times New Roman" w:hAnsi="Times New Roman" w:cs="Times New Roman"/>
          <w:sz w:val="24"/>
          <w:szCs w:val="24"/>
        </w:rPr>
        <w:t>.</w:t>
      </w:r>
    </w:p>
    <w:p w14:paraId="495C00AB"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0381127A" w14:textId="514E8A0C" w:rsidR="00C41250" w:rsidRDefault="00BC429B"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lastRenderedPageBreak/>
        <w:tab/>
      </w:r>
      <w:r w:rsidR="00C60E00" w:rsidRPr="00570DD4">
        <w:rPr>
          <w:rFonts w:ascii="Times New Roman" w:eastAsia="Times New Roman" w:hAnsi="Times New Roman" w:cs="Times New Roman"/>
          <w:sz w:val="24"/>
          <w:szCs w:val="24"/>
        </w:rPr>
        <w:t xml:space="preserve">The rule </w:t>
      </w:r>
      <w:r w:rsidR="00D83476" w:rsidRPr="00570DD4">
        <w:rPr>
          <w:rFonts w:ascii="Times New Roman" w:eastAsia="Times New Roman" w:hAnsi="Times New Roman" w:cs="Times New Roman"/>
          <w:sz w:val="24"/>
          <w:szCs w:val="24"/>
        </w:rPr>
        <w:t xml:space="preserve">sets forth a hearsay exception </w:t>
      </w:r>
      <w:r w:rsidR="00C60E00" w:rsidRPr="00570DD4">
        <w:rPr>
          <w:rFonts w:ascii="Times New Roman" w:eastAsia="Times New Roman" w:hAnsi="Times New Roman" w:cs="Times New Roman"/>
          <w:sz w:val="24"/>
          <w:szCs w:val="24"/>
        </w:rPr>
        <w:t>govern</w:t>
      </w:r>
      <w:r w:rsidR="000A304D" w:rsidRPr="00570DD4">
        <w:rPr>
          <w:rFonts w:ascii="Times New Roman" w:eastAsia="Times New Roman" w:hAnsi="Times New Roman" w:cs="Times New Roman"/>
          <w:sz w:val="24"/>
          <w:szCs w:val="24"/>
        </w:rPr>
        <w:t>ing</w:t>
      </w:r>
      <w:r w:rsidR="00C60E00" w:rsidRPr="00570DD4">
        <w:rPr>
          <w:rFonts w:ascii="Times New Roman" w:eastAsia="Times New Roman" w:hAnsi="Times New Roman" w:cs="Times New Roman"/>
          <w:sz w:val="24"/>
          <w:szCs w:val="24"/>
        </w:rPr>
        <w:t xml:space="preserve"> the admissibility of testimony previously taken in certain, specified criminal proceedings</w:t>
      </w:r>
      <w:r w:rsidR="0035534E" w:rsidRPr="00570DD4">
        <w:rPr>
          <w:rFonts w:ascii="Times New Roman" w:eastAsia="Times New Roman" w:hAnsi="Times New Roman" w:cs="Times New Roman"/>
          <w:sz w:val="24"/>
          <w:szCs w:val="24"/>
        </w:rPr>
        <w:t xml:space="preserve"> in subsequent criminal proceedings</w:t>
      </w:r>
      <w:r w:rsidR="000A42D0" w:rsidRPr="00570DD4">
        <w:rPr>
          <w:rFonts w:ascii="Times New Roman" w:eastAsia="Times New Roman" w:hAnsi="Times New Roman" w:cs="Times New Roman"/>
          <w:sz w:val="24"/>
          <w:szCs w:val="24"/>
        </w:rPr>
        <w:t>.</w:t>
      </w:r>
    </w:p>
    <w:p w14:paraId="4D12D323"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2F79C79" w14:textId="158AC0BE" w:rsidR="00E725A3" w:rsidRDefault="00C55FB3" w:rsidP="00C55FB3">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B664A5" w:rsidRPr="00570DD4">
        <w:rPr>
          <w:rFonts w:ascii="Times New Roman" w:eastAsia="Times New Roman" w:hAnsi="Times New Roman" w:cs="Times New Roman"/>
          <w:sz w:val="24"/>
          <w:szCs w:val="24"/>
        </w:rPr>
        <w:t>Unlike its counterpart governing admissibility of former testimony in civil actions, its provisions are not supplemented by the common law</w:t>
      </w:r>
      <w:r w:rsidR="00ED4B52" w:rsidRPr="00570DD4">
        <w:rPr>
          <w:rFonts w:ascii="Times New Roman" w:eastAsia="Times New Roman" w:hAnsi="Times New Roman" w:cs="Times New Roman"/>
          <w:sz w:val="24"/>
          <w:szCs w:val="24"/>
        </w:rPr>
        <w:t xml:space="preserve"> </w:t>
      </w:r>
      <w:r w:rsidR="00E82A90" w:rsidRPr="00570DD4">
        <w:rPr>
          <w:rFonts w:ascii="Times New Roman" w:eastAsia="Times New Roman" w:hAnsi="Times New Roman" w:cs="Times New Roman"/>
          <w:sz w:val="24"/>
          <w:szCs w:val="24"/>
        </w:rPr>
        <w:t>(</w:t>
      </w:r>
      <w:r w:rsidR="00E725A3" w:rsidRPr="00570DD4">
        <w:rPr>
          <w:rFonts w:ascii="Times New Roman" w:hAnsi="Times New Roman" w:cs="Times New Roman"/>
          <w:i/>
          <w:iCs/>
          <w:sz w:val="24"/>
          <w:szCs w:val="24"/>
        </w:rPr>
        <w:t>People v Harding</w:t>
      </w:r>
      <w:r w:rsidR="00E725A3" w:rsidRPr="00570DD4">
        <w:rPr>
          <w:rFonts w:ascii="Times New Roman" w:hAnsi="Times New Roman" w:cs="Times New Roman"/>
          <w:sz w:val="24"/>
          <w:szCs w:val="24"/>
        </w:rPr>
        <w:t xml:space="preserve">, 37 NY2d 130 [1975]; </w:t>
      </w:r>
      <w:r w:rsidR="00E725A3" w:rsidRPr="00570DD4">
        <w:rPr>
          <w:rFonts w:ascii="Times New Roman" w:hAnsi="Times New Roman" w:cs="Times New Roman"/>
          <w:i/>
          <w:iCs/>
          <w:sz w:val="24"/>
          <w:szCs w:val="24"/>
        </w:rPr>
        <w:t>see</w:t>
      </w:r>
      <w:r w:rsidR="00E725A3" w:rsidRPr="00570DD4">
        <w:rPr>
          <w:rFonts w:ascii="Times New Roman" w:hAnsi="Times New Roman" w:cs="Times New Roman"/>
          <w:sz w:val="24"/>
          <w:szCs w:val="24"/>
        </w:rPr>
        <w:t xml:space="preserve"> Guide to NY Evid rule 8.</w:t>
      </w:r>
      <w:r w:rsidR="00E41D5A" w:rsidRPr="00570DD4">
        <w:rPr>
          <w:rFonts w:ascii="Times New Roman" w:hAnsi="Times New Roman" w:cs="Times New Roman"/>
          <w:sz w:val="24"/>
          <w:szCs w:val="24"/>
        </w:rPr>
        <w:t>36</w:t>
      </w:r>
      <w:r w:rsidR="00ED4B52" w:rsidRPr="00570DD4">
        <w:rPr>
          <w:rFonts w:ascii="Times New Roman" w:hAnsi="Times New Roman" w:cs="Times New Roman"/>
          <w:sz w:val="24"/>
          <w:szCs w:val="24"/>
        </w:rPr>
        <w:t>, Prior</w:t>
      </w:r>
      <w:r w:rsidR="00A8610A" w:rsidRPr="00570DD4">
        <w:rPr>
          <w:rFonts w:ascii="Times New Roman" w:hAnsi="Times New Roman" w:cs="Times New Roman"/>
          <w:sz w:val="24"/>
          <w:szCs w:val="24"/>
        </w:rPr>
        <w:t xml:space="preserve"> Testimony in a Civil Proceeding</w:t>
      </w:r>
      <w:r w:rsidR="00ED4B52" w:rsidRPr="00570DD4">
        <w:rPr>
          <w:rFonts w:ascii="Times New Roman" w:hAnsi="Times New Roman" w:cs="Times New Roman"/>
          <w:sz w:val="24"/>
          <w:szCs w:val="24"/>
        </w:rPr>
        <w:t>)</w:t>
      </w:r>
      <w:r w:rsidR="00DA5075" w:rsidRPr="00570DD4">
        <w:rPr>
          <w:rFonts w:ascii="Times New Roman" w:hAnsi="Times New Roman" w:cs="Times New Roman"/>
          <w:sz w:val="24"/>
          <w:szCs w:val="24"/>
        </w:rPr>
        <w:t>.</w:t>
      </w:r>
    </w:p>
    <w:p w14:paraId="7896C7F3" w14:textId="77777777" w:rsidR="00C55FB3" w:rsidRPr="00570DD4" w:rsidRDefault="00C55FB3" w:rsidP="00C55FB3">
      <w:pPr>
        <w:spacing w:after="0" w:line="240" w:lineRule="auto"/>
        <w:jc w:val="both"/>
        <w:rPr>
          <w:rFonts w:ascii="Times New Roman" w:hAnsi="Times New Roman" w:cs="Times New Roman"/>
          <w:sz w:val="24"/>
          <w:szCs w:val="24"/>
        </w:rPr>
      </w:pPr>
    </w:p>
    <w:p w14:paraId="11932A19" w14:textId="4F42D678" w:rsidR="00950A09"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7C77" w:rsidRPr="00570DD4">
        <w:rPr>
          <w:rFonts w:ascii="Times New Roman" w:eastAsia="Times New Roman" w:hAnsi="Times New Roman" w:cs="Times New Roman"/>
          <w:sz w:val="24"/>
          <w:szCs w:val="24"/>
        </w:rPr>
        <w:t>The Confrontation Clause prohibits the “admission of testimonial statements of a witness who did not appear at trial unless [the witness] was unavailable to testify, and the defendant ha[s] had a prior opportunity for cross-examination” (</w:t>
      </w:r>
      <w:r w:rsidR="002C7C77" w:rsidRPr="00570DD4">
        <w:rPr>
          <w:rFonts w:ascii="Times New Roman" w:eastAsia="Times New Roman" w:hAnsi="Times New Roman" w:cs="Times New Roman"/>
          <w:i/>
          <w:iCs/>
          <w:sz w:val="24"/>
          <w:szCs w:val="24"/>
        </w:rPr>
        <w:t>Crawford v Washington</w:t>
      </w:r>
      <w:r w:rsidR="002C7C77" w:rsidRPr="00570DD4">
        <w:rPr>
          <w:rFonts w:ascii="Times New Roman" w:eastAsia="Times New Roman" w:hAnsi="Times New Roman" w:cs="Times New Roman"/>
          <w:sz w:val="24"/>
          <w:szCs w:val="24"/>
        </w:rPr>
        <w:t xml:space="preserve">, 541 US 36, 53-54 [2004]; </w:t>
      </w:r>
      <w:r w:rsidR="002C7C77" w:rsidRPr="00570DD4">
        <w:rPr>
          <w:rFonts w:ascii="Times New Roman" w:eastAsia="Times New Roman" w:hAnsi="Times New Roman" w:cs="Times New Roman"/>
          <w:i/>
          <w:iCs/>
          <w:sz w:val="24"/>
          <w:szCs w:val="24"/>
        </w:rPr>
        <w:t>see People v Pealer</w:t>
      </w:r>
      <w:r w:rsidR="002C7C77" w:rsidRPr="00570DD4">
        <w:rPr>
          <w:rFonts w:ascii="Times New Roman" w:eastAsia="Times New Roman" w:hAnsi="Times New Roman" w:cs="Times New Roman"/>
          <w:sz w:val="24"/>
          <w:szCs w:val="24"/>
        </w:rPr>
        <w:t>, 20 NY3d 447, 453 [2013]).</w:t>
      </w:r>
    </w:p>
    <w:p w14:paraId="55827E11" w14:textId="77777777" w:rsidR="00C55FB3" w:rsidRPr="00570DD4" w:rsidRDefault="00C55FB3" w:rsidP="00C55FB3">
      <w:pPr>
        <w:spacing w:after="0" w:line="240" w:lineRule="auto"/>
        <w:jc w:val="both"/>
        <w:rPr>
          <w:rFonts w:ascii="Times New Roman" w:eastAsia="Times New Roman" w:hAnsi="Times New Roman" w:cs="Times New Roman"/>
          <w:sz w:val="24"/>
          <w:szCs w:val="24"/>
        </w:rPr>
      </w:pPr>
    </w:p>
    <w:p w14:paraId="58401B45" w14:textId="7C06B321" w:rsidR="004A5630"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0A09" w:rsidRPr="00570DD4">
        <w:rPr>
          <w:rFonts w:ascii="Times New Roman" w:eastAsia="Times New Roman" w:hAnsi="Times New Roman" w:cs="Times New Roman"/>
          <w:sz w:val="24"/>
          <w:szCs w:val="24"/>
        </w:rPr>
        <w:t>To the extent therefore that the witness is unavailable and there has been a full and fair opportunity</w:t>
      </w:r>
      <w:r w:rsidR="00127D7C" w:rsidRPr="00570DD4">
        <w:rPr>
          <w:rFonts w:ascii="Times New Roman" w:eastAsia="Times New Roman" w:hAnsi="Times New Roman" w:cs="Times New Roman"/>
          <w:sz w:val="24"/>
          <w:szCs w:val="24"/>
        </w:rPr>
        <w:t xml:space="preserve"> for cross-examination by the party against whom the testimony i</w:t>
      </w:r>
      <w:r w:rsidR="00C85DD1" w:rsidRPr="00570DD4">
        <w:rPr>
          <w:rFonts w:ascii="Times New Roman" w:eastAsia="Times New Roman" w:hAnsi="Times New Roman" w:cs="Times New Roman"/>
          <w:sz w:val="24"/>
          <w:szCs w:val="24"/>
        </w:rPr>
        <w:t>s</w:t>
      </w:r>
      <w:r w:rsidR="00127D7C" w:rsidRPr="00570DD4">
        <w:rPr>
          <w:rFonts w:ascii="Times New Roman" w:eastAsia="Times New Roman" w:hAnsi="Times New Roman" w:cs="Times New Roman"/>
          <w:sz w:val="24"/>
          <w:szCs w:val="24"/>
        </w:rPr>
        <w:t xml:space="preserve"> offered, the </w:t>
      </w:r>
      <w:r w:rsidR="002E70EE" w:rsidRPr="00570DD4">
        <w:rPr>
          <w:rFonts w:ascii="Times New Roman" w:eastAsia="Times New Roman" w:hAnsi="Times New Roman" w:cs="Times New Roman"/>
          <w:sz w:val="24"/>
          <w:szCs w:val="24"/>
        </w:rPr>
        <w:t xml:space="preserve">requirements of </w:t>
      </w:r>
      <w:r w:rsidR="00ED4B52" w:rsidRPr="00570DD4">
        <w:rPr>
          <w:rFonts w:ascii="Times New Roman" w:eastAsia="Times New Roman" w:hAnsi="Times New Roman" w:cs="Times New Roman"/>
          <w:sz w:val="24"/>
          <w:szCs w:val="24"/>
        </w:rPr>
        <w:t xml:space="preserve">the </w:t>
      </w:r>
      <w:r w:rsidR="00127D7C" w:rsidRPr="00570DD4">
        <w:rPr>
          <w:rFonts w:ascii="Times New Roman" w:eastAsia="Times New Roman" w:hAnsi="Times New Roman" w:cs="Times New Roman"/>
          <w:sz w:val="24"/>
          <w:szCs w:val="24"/>
        </w:rPr>
        <w:t xml:space="preserve">Confrontation Clause </w:t>
      </w:r>
      <w:r w:rsidR="002E70EE" w:rsidRPr="00570DD4">
        <w:rPr>
          <w:rFonts w:ascii="Times New Roman" w:eastAsia="Times New Roman" w:hAnsi="Times New Roman" w:cs="Times New Roman"/>
          <w:sz w:val="24"/>
          <w:szCs w:val="24"/>
        </w:rPr>
        <w:t>are met</w:t>
      </w:r>
      <w:r w:rsidR="001345CC" w:rsidRPr="00570DD4">
        <w:rPr>
          <w:rFonts w:ascii="Times New Roman" w:eastAsia="Times New Roman" w:hAnsi="Times New Roman" w:cs="Times New Roman"/>
          <w:sz w:val="24"/>
          <w:szCs w:val="24"/>
        </w:rPr>
        <w:t xml:space="preserve">.  </w:t>
      </w:r>
      <w:r w:rsidR="0081451F" w:rsidRPr="00570DD4">
        <w:rPr>
          <w:rFonts w:ascii="Times New Roman" w:eastAsia="Times New Roman" w:hAnsi="Times New Roman" w:cs="Times New Roman"/>
          <w:sz w:val="24"/>
          <w:szCs w:val="24"/>
        </w:rPr>
        <w:t>(</w:t>
      </w:r>
      <w:r w:rsidR="006D1FCA" w:rsidRPr="00570DD4">
        <w:rPr>
          <w:rFonts w:ascii="Times New Roman" w:eastAsia="Times New Roman" w:hAnsi="Times New Roman" w:cs="Times New Roman"/>
          <w:i/>
          <w:iCs/>
          <w:sz w:val="24"/>
          <w:szCs w:val="24"/>
        </w:rPr>
        <w:t>Compare</w:t>
      </w:r>
      <w:r w:rsidR="006D1FCA" w:rsidRPr="00570DD4">
        <w:rPr>
          <w:rFonts w:ascii="Times New Roman" w:eastAsia="Times New Roman" w:hAnsi="Times New Roman" w:cs="Times New Roman"/>
          <w:sz w:val="24"/>
          <w:szCs w:val="24"/>
        </w:rPr>
        <w:t xml:space="preserve"> </w:t>
      </w:r>
      <w:r w:rsidR="00D86E1E" w:rsidRPr="00570DD4">
        <w:rPr>
          <w:rFonts w:ascii="Times New Roman" w:eastAsia="Times New Roman" w:hAnsi="Times New Roman" w:cs="Times New Roman"/>
          <w:i/>
          <w:sz w:val="24"/>
          <w:szCs w:val="24"/>
          <w:lang w:val="x-none"/>
        </w:rPr>
        <w:t>People v Simmons</w:t>
      </w:r>
      <w:r w:rsidR="00ED4B52" w:rsidRPr="00570DD4">
        <w:rPr>
          <w:rFonts w:ascii="Times New Roman" w:eastAsia="Times New Roman" w:hAnsi="Times New Roman" w:cs="Times New Roman"/>
          <w:iCs/>
          <w:sz w:val="24"/>
          <w:szCs w:val="24"/>
        </w:rPr>
        <w:t xml:space="preserve">, </w:t>
      </w:r>
      <w:r w:rsidR="00D86E1E" w:rsidRPr="00570DD4">
        <w:rPr>
          <w:rFonts w:ascii="Times New Roman" w:eastAsia="Times New Roman" w:hAnsi="Times New Roman" w:cs="Times New Roman"/>
          <w:sz w:val="24"/>
          <w:szCs w:val="24"/>
          <w:lang w:val="x-none"/>
        </w:rPr>
        <w:t xml:space="preserve">36 </w:t>
      </w:r>
      <w:r w:rsidR="00A7381C" w:rsidRPr="00570DD4">
        <w:rPr>
          <w:rFonts w:ascii="Times New Roman" w:eastAsia="Times New Roman" w:hAnsi="Times New Roman" w:cs="Times New Roman"/>
          <w:sz w:val="24"/>
          <w:szCs w:val="24"/>
          <w:lang w:val="x-none"/>
        </w:rPr>
        <w:t>NY</w:t>
      </w:r>
      <w:r w:rsidR="00D86E1E" w:rsidRPr="00570DD4">
        <w:rPr>
          <w:rFonts w:ascii="Times New Roman" w:eastAsia="Times New Roman" w:hAnsi="Times New Roman" w:cs="Times New Roman"/>
          <w:sz w:val="24"/>
          <w:szCs w:val="24"/>
          <w:lang w:val="x-none"/>
        </w:rPr>
        <w:t>2d 126</w:t>
      </w:r>
      <w:r w:rsidR="00D86E1E" w:rsidRPr="00570DD4">
        <w:rPr>
          <w:rFonts w:ascii="Times New Roman" w:eastAsia="Times New Roman" w:hAnsi="Times New Roman" w:cs="Times New Roman"/>
          <w:sz w:val="24"/>
          <w:szCs w:val="24"/>
        </w:rPr>
        <w:t xml:space="preserve"> </w:t>
      </w:r>
      <w:r w:rsidR="0081451F" w:rsidRPr="00570DD4">
        <w:rPr>
          <w:rFonts w:ascii="Times New Roman" w:eastAsia="Times New Roman" w:hAnsi="Times New Roman" w:cs="Times New Roman"/>
          <w:sz w:val="24"/>
          <w:szCs w:val="24"/>
        </w:rPr>
        <w:t>[</w:t>
      </w:r>
      <w:r w:rsidR="00D86E1E" w:rsidRPr="00570DD4">
        <w:rPr>
          <w:rFonts w:ascii="Times New Roman" w:eastAsia="Times New Roman" w:hAnsi="Times New Roman" w:cs="Times New Roman"/>
          <w:sz w:val="24"/>
          <w:szCs w:val="24"/>
          <w:lang w:val="x-none"/>
        </w:rPr>
        <w:t>1975</w:t>
      </w:r>
      <w:r w:rsidR="0081451F" w:rsidRPr="00570DD4">
        <w:rPr>
          <w:rFonts w:ascii="Times New Roman" w:eastAsia="Times New Roman" w:hAnsi="Times New Roman" w:cs="Times New Roman"/>
          <w:sz w:val="24"/>
          <w:szCs w:val="24"/>
        </w:rPr>
        <w:t>]</w:t>
      </w:r>
      <w:r w:rsidR="00ED4B52"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i/>
          <w:iCs/>
          <w:sz w:val="24"/>
          <w:szCs w:val="24"/>
        </w:rPr>
        <w:t>with</w:t>
      </w:r>
      <w:r w:rsidR="006D1FCA"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i/>
          <w:sz w:val="24"/>
          <w:szCs w:val="24"/>
          <w:lang w:val="x-none"/>
        </w:rPr>
        <w:t>People v Prince</w:t>
      </w:r>
      <w:r w:rsidR="00ED4B52" w:rsidRPr="00570DD4">
        <w:rPr>
          <w:rFonts w:ascii="Times New Roman" w:eastAsia="Times New Roman" w:hAnsi="Times New Roman" w:cs="Times New Roman"/>
          <w:iCs/>
          <w:sz w:val="24"/>
          <w:szCs w:val="24"/>
        </w:rPr>
        <w:t>,</w:t>
      </w:r>
      <w:r w:rsidR="00E82A90"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sz w:val="24"/>
          <w:szCs w:val="24"/>
          <w:lang w:val="x-none"/>
        </w:rPr>
        <w:t xml:space="preserve">66 </w:t>
      </w:r>
      <w:r w:rsidR="00A7381C" w:rsidRPr="00570DD4">
        <w:rPr>
          <w:rFonts w:ascii="Times New Roman" w:eastAsia="Times New Roman" w:hAnsi="Times New Roman" w:cs="Times New Roman"/>
          <w:sz w:val="24"/>
          <w:szCs w:val="24"/>
          <w:lang w:val="x-none"/>
        </w:rPr>
        <w:t>NY</w:t>
      </w:r>
      <w:r w:rsidR="006D1FCA" w:rsidRPr="00570DD4">
        <w:rPr>
          <w:rFonts w:ascii="Times New Roman" w:eastAsia="Times New Roman" w:hAnsi="Times New Roman" w:cs="Times New Roman"/>
          <w:sz w:val="24"/>
          <w:szCs w:val="24"/>
          <w:lang w:val="x-none"/>
        </w:rPr>
        <w:t>2d</w:t>
      </w:r>
      <w:r w:rsidR="006D1FCA"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sz w:val="24"/>
          <w:szCs w:val="24"/>
          <w:lang w:val="x-none"/>
        </w:rPr>
        <w:t>935</w:t>
      </w:r>
      <w:r w:rsidR="00ED4B52" w:rsidRPr="00570DD4">
        <w:rPr>
          <w:rFonts w:ascii="Times New Roman" w:eastAsia="Times New Roman" w:hAnsi="Times New Roman" w:cs="Times New Roman"/>
          <w:sz w:val="24"/>
          <w:szCs w:val="24"/>
        </w:rPr>
        <w:t xml:space="preserve"> [1985]</w:t>
      </w:r>
      <w:r w:rsidR="00CF5138" w:rsidRPr="00570DD4">
        <w:rPr>
          <w:rFonts w:ascii="Times New Roman" w:eastAsia="Times New Roman" w:hAnsi="Times New Roman" w:cs="Times New Roman"/>
          <w:sz w:val="24"/>
          <w:szCs w:val="24"/>
        </w:rPr>
        <w:t xml:space="preserve">, </w:t>
      </w:r>
      <w:r w:rsidR="00CF5138" w:rsidRPr="00570DD4">
        <w:rPr>
          <w:rFonts w:ascii="Times New Roman" w:eastAsia="Times New Roman" w:hAnsi="Times New Roman" w:cs="Times New Roman"/>
          <w:i/>
          <w:iCs/>
          <w:sz w:val="24"/>
          <w:szCs w:val="24"/>
        </w:rPr>
        <w:t>aff</w:t>
      </w:r>
      <w:r w:rsidR="00ED4B52" w:rsidRPr="00570DD4">
        <w:rPr>
          <w:rFonts w:ascii="Times New Roman" w:eastAsia="Times New Roman" w:hAnsi="Times New Roman" w:cs="Times New Roman"/>
          <w:i/>
          <w:iCs/>
          <w:sz w:val="24"/>
          <w:szCs w:val="24"/>
        </w:rPr>
        <w:t>g</w:t>
      </w:r>
      <w:r w:rsidR="00CF5138" w:rsidRPr="00570DD4">
        <w:rPr>
          <w:rFonts w:ascii="Times New Roman" w:eastAsia="Times New Roman" w:hAnsi="Times New Roman" w:cs="Times New Roman"/>
          <w:i/>
          <w:iCs/>
          <w:sz w:val="24"/>
          <w:szCs w:val="24"/>
        </w:rPr>
        <w:t xml:space="preserve"> for reasons stated </w:t>
      </w:r>
      <w:r w:rsidR="00591460" w:rsidRPr="00570DD4">
        <w:rPr>
          <w:rFonts w:ascii="Times New Roman" w:eastAsia="Times New Roman" w:hAnsi="Times New Roman" w:cs="Times New Roman"/>
          <w:i/>
          <w:iCs/>
          <w:sz w:val="24"/>
          <w:szCs w:val="24"/>
        </w:rPr>
        <w:t>below</w:t>
      </w:r>
      <w:r w:rsidR="00CF5138" w:rsidRPr="00570DD4">
        <w:rPr>
          <w:rFonts w:ascii="Times New Roman" w:eastAsia="Times New Roman" w:hAnsi="Times New Roman" w:cs="Times New Roman"/>
          <w:sz w:val="24"/>
          <w:szCs w:val="24"/>
        </w:rPr>
        <w:t xml:space="preserve"> </w:t>
      </w:r>
      <w:hyperlink r:id="rId6" w:history="1">
        <w:r w:rsidR="00CF5138" w:rsidRPr="00570DD4">
          <w:rPr>
            <w:rStyle w:val="Hyperlink"/>
            <w:rFonts w:ascii="Times New Roman" w:eastAsia="Times New Roman" w:hAnsi="Times New Roman" w:cs="Times New Roman"/>
            <w:color w:val="auto"/>
            <w:sz w:val="24"/>
            <w:szCs w:val="24"/>
            <w:u w:val="none"/>
          </w:rPr>
          <w:t>106 AD2d 521</w:t>
        </w:r>
      </w:hyperlink>
      <w:r w:rsidR="00591460" w:rsidRPr="00570DD4">
        <w:rPr>
          <w:rStyle w:val="Hyperlink"/>
          <w:rFonts w:ascii="Times New Roman" w:eastAsia="Times New Roman" w:hAnsi="Times New Roman" w:cs="Times New Roman"/>
          <w:color w:val="auto"/>
          <w:sz w:val="24"/>
          <w:szCs w:val="24"/>
          <w:u w:val="none"/>
        </w:rPr>
        <w:t xml:space="preserve"> </w:t>
      </w:r>
      <w:r w:rsidR="00E52586" w:rsidRPr="00570DD4">
        <w:rPr>
          <w:rFonts w:ascii="Times New Roman" w:eastAsia="Times New Roman" w:hAnsi="Times New Roman" w:cs="Times New Roman"/>
          <w:sz w:val="24"/>
          <w:szCs w:val="24"/>
        </w:rPr>
        <w:t>[</w:t>
      </w:r>
      <w:r w:rsidR="00591460" w:rsidRPr="00570DD4">
        <w:rPr>
          <w:rFonts w:ascii="Times New Roman" w:eastAsia="Times New Roman" w:hAnsi="Times New Roman" w:cs="Times New Roman"/>
          <w:sz w:val="24"/>
          <w:szCs w:val="24"/>
        </w:rPr>
        <w:t xml:space="preserve">2d Dept </w:t>
      </w:r>
      <w:r w:rsidR="006D1FCA" w:rsidRPr="00570DD4">
        <w:rPr>
          <w:rFonts w:ascii="Times New Roman" w:eastAsia="Times New Roman" w:hAnsi="Times New Roman" w:cs="Times New Roman"/>
          <w:sz w:val="24"/>
          <w:szCs w:val="24"/>
          <w:lang w:val="x-none"/>
        </w:rPr>
        <w:t>198</w:t>
      </w:r>
      <w:r w:rsidR="00591460" w:rsidRPr="00570DD4">
        <w:rPr>
          <w:rFonts w:ascii="Times New Roman" w:eastAsia="Times New Roman" w:hAnsi="Times New Roman" w:cs="Times New Roman"/>
          <w:sz w:val="24"/>
          <w:szCs w:val="24"/>
        </w:rPr>
        <w:t>4</w:t>
      </w:r>
      <w:r w:rsidR="0081451F" w:rsidRPr="00570DD4">
        <w:rPr>
          <w:rFonts w:ascii="Times New Roman" w:eastAsia="Times New Roman" w:hAnsi="Times New Roman" w:cs="Times New Roman"/>
          <w:sz w:val="24"/>
          <w:szCs w:val="24"/>
        </w:rPr>
        <w:t>]</w:t>
      </w:r>
      <w:r w:rsidR="00ED4B52" w:rsidRPr="00570DD4">
        <w:rPr>
          <w:rFonts w:ascii="Times New Roman" w:eastAsia="Times New Roman" w:hAnsi="Times New Roman" w:cs="Times New Roman"/>
          <w:sz w:val="24"/>
          <w:szCs w:val="24"/>
        </w:rPr>
        <w:t>.</w:t>
      </w:r>
      <w:r w:rsidR="007A7497" w:rsidRPr="00570DD4">
        <w:rPr>
          <w:rFonts w:ascii="Times New Roman" w:eastAsia="Times New Roman" w:hAnsi="Times New Roman" w:cs="Times New Roman"/>
          <w:sz w:val="24"/>
          <w:szCs w:val="24"/>
        </w:rPr>
        <w:t>)</w:t>
      </w:r>
    </w:p>
    <w:p w14:paraId="795C021C" w14:textId="77777777" w:rsidR="00C55FB3" w:rsidRPr="00570DD4" w:rsidRDefault="00C55FB3" w:rsidP="00C55FB3">
      <w:pPr>
        <w:spacing w:after="0" w:line="240" w:lineRule="auto"/>
        <w:jc w:val="both"/>
        <w:rPr>
          <w:rFonts w:ascii="Times New Roman" w:eastAsia="Times New Roman" w:hAnsi="Times New Roman" w:cs="Times New Roman"/>
          <w:sz w:val="24"/>
          <w:szCs w:val="24"/>
        </w:rPr>
      </w:pPr>
    </w:p>
    <w:p w14:paraId="75800BB8" w14:textId="4CD09907" w:rsidR="002C7C77" w:rsidRDefault="00C55FB3" w:rsidP="00C55FB3">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2C7C77" w:rsidRPr="00570DD4">
        <w:rPr>
          <w:rFonts w:ascii="Times New Roman" w:eastAsia="Times New Roman" w:hAnsi="Times New Roman" w:cs="Times New Roman"/>
          <w:sz w:val="24"/>
          <w:szCs w:val="24"/>
        </w:rPr>
        <w:t>As stated by the Court of Appeals: “</w:t>
      </w:r>
      <w:r w:rsidR="005C1BD2" w:rsidRPr="00570DD4">
        <w:rPr>
          <w:rFonts w:ascii="Times New Roman" w:eastAsia="Times New Roman" w:hAnsi="Times New Roman" w:cs="Times New Roman"/>
          <w:sz w:val="24"/>
          <w:szCs w:val="24"/>
        </w:rPr>
        <w:t xml:space="preserve">Insofar as it allows a jury to convict a defendant based on a witness’s previous testimony, </w:t>
      </w:r>
      <w:r w:rsidR="005943B5" w:rsidRPr="00570DD4">
        <w:rPr>
          <w:rFonts w:ascii="Times New Roman" w:eastAsia="Times New Roman" w:hAnsi="Times New Roman" w:cs="Times New Roman"/>
          <w:sz w:val="24"/>
          <w:szCs w:val="24"/>
        </w:rPr>
        <w:t>CPL 670.10</w:t>
      </w:r>
      <w:r w:rsidR="002C7C77" w:rsidRPr="00570DD4">
        <w:rPr>
          <w:rFonts w:ascii="Times New Roman" w:hAnsi="Times New Roman" w:cs="Times New Roman"/>
          <w:sz w:val="24"/>
          <w:szCs w:val="24"/>
        </w:rPr>
        <w:t xml:space="preserve"> </w:t>
      </w:r>
      <w:r w:rsidR="00591460" w:rsidRPr="00570DD4">
        <w:rPr>
          <w:rFonts w:ascii="Times New Roman" w:hAnsi="Times New Roman" w:cs="Times New Roman"/>
          <w:sz w:val="24"/>
          <w:szCs w:val="24"/>
        </w:rPr>
        <w:t xml:space="preserve">(1) </w:t>
      </w:r>
      <w:r w:rsidR="004A5630" w:rsidRPr="00570DD4">
        <w:rPr>
          <w:rFonts w:ascii="Times New Roman" w:hAnsi="Times New Roman" w:cs="Times New Roman"/>
          <w:sz w:val="24"/>
          <w:szCs w:val="24"/>
        </w:rPr>
        <w:t xml:space="preserve">is </w:t>
      </w:r>
      <w:r w:rsidR="002C7C77" w:rsidRPr="00570DD4">
        <w:rPr>
          <w:rFonts w:ascii="Times New Roman" w:hAnsi="Times New Roman" w:cs="Times New Roman"/>
          <w:sz w:val="24"/>
          <w:szCs w:val="24"/>
        </w:rPr>
        <w:t>an exception</w:t>
      </w:r>
      <w:r w:rsidR="005943B5" w:rsidRPr="00570DD4">
        <w:rPr>
          <w:rFonts w:ascii="Times New Roman" w:hAnsi="Times New Roman" w:cs="Times New Roman"/>
          <w:sz w:val="24"/>
          <w:szCs w:val="24"/>
        </w:rPr>
        <w:t xml:space="preserve"> to the </w:t>
      </w:r>
      <w:r w:rsidR="002C7C77" w:rsidRPr="00570DD4">
        <w:rPr>
          <w:rFonts w:ascii="Times New Roman" w:hAnsi="Times New Roman" w:cs="Times New Roman"/>
          <w:sz w:val="24"/>
          <w:szCs w:val="24"/>
        </w:rPr>
        <w:t>Sixth Amendment right of confrontation</w:t>
      </w:r>
      <w:r w:rsidR="001345CC" w:rsidRPr="00570DD4">
        <w:rPr>
          <w:rFonts w:ascii="Times New Roman" w:hAnsi="Times New Roman" w:cs="Times New Roman"/>
          <w:sz w:val="24"/>
          <w:szCs w:val="24"/>
        </w:rPr>
        <w:t xml:space="preserve">.  </w:t>
      </w:r>
      <w:r w:rsidR="002C7C77" w:rsidRPr="00570DD4">
        <w:rPr>
          <w:rFonts w:ascii="Times New Roman" w:hAnsi="Times New Roman" w:cs="Times New Roman"/>
          <w:sz w:val="24"/>
          <w:szCs w:val="24"/>
        </w:rPr>
        <w:t xml:space="preserve">Although the right of confrontation contemplates that testimony against an accused be </w:t>
      </w:r>
      <w:r w:rsidR="005943B5" w:rsidRPr="00570DD4">
        <w:rPr>
          <w:rFonts w:ascii="Times New Roman" w:hAnsi="Times New Roman" w:cs="Times New Roman"/>
          <w:sz w:val="24"/>
          <w:szCs w:val="24"/>
        </w:rPr>
        <w:t>‘</w:t>
      </w:r>
      <w:r w:rsidR="002C7C77" w:rsidRPr="00570DD4">
        <w:rPr>
          <w:rFonts w:ascii="Times New Roman" w:hAnsi="Times New Roman" w:cs="Times New Roman"/>
          <w:sz w:val="24"/>
          <w:szCs w:val="24"/>
        </w:rPr>
        <w:t>delivered live within eyesight and earshot of the jurors</w:t>
      </w:r>
      <w:r w:rsidR="00591460" w:rsidRPr="00570DD4">
        <w:rPr>
          <w:rFonts w:ascii="Times New Roman" w:hAnsi="Times New Roman" w:cs="Times New Roman"/>
          <w:sz w:val="24"/>
          <w:szCs w:val="24"/>
        </w:rPr>
        <w:t>,</w:t>
      </w:r>
      <w:r w:rsidR="005943B5" w:rsidRPr="00570DD4">
        <w:rPr>
          <w:rFonts w:ascii="Times New Roman" w:hAnsi="Times New Roman" w:cs="Times New Roman"/>
          <w:sz w:val="24"/>
          <w:szCs w:val="24"/>
        </w:rPr>
        <w:t xml:space="preserve">’ </w:t>
      </w:r>
      <w:r w:rsidR="002C7C77" w:rsidRPr="00570DD4">
        <w:rPr>
          <w:rFonts w:ascii="Times New Roman" w:hAnsi="Times New Roman" w:cs="Times New Roman"/>
          <w:sz w:val="24"/>
          <w:szCs w:val="24"/>
        </w:rPr>
        <w:t>the statute makes, and the Constitution allows, limited departures based on necessity and fairness.</w:t>
      </w:r>
      <w:r w:rsidR="005943B5" w:rsidRPr="00570DD4">
        <w:rPr>
          <w:rFonts w:ascii="Times New Roman" w:hAnsi="Times New Roman" w:cs="Times New Roman"/>
          <w:sz w:val="24"/>
          <w:szCs w:val="24"/>
        </w:rPr>
        <w:t>” (</w:t>
      </w:r>
      <w:r w:rsidR="005943B5" w:rsidRPr="00570DD4">
        <w:rPr>
          <w:rFonts w:ascii="Times New Roman" w:hAnsi="Times New Roman" w:cs="Times New Roman"/>
          <w:i/>
          <w:iCs/>
          <w:sz w:val="24"/>
          <w:szCs w:val="24"/>
        </w:rPr>
        <w:t>People v Diaz</w:t>
      </w:r>
      <w:r w:rsidR="005943B5" w:rsidRPr="00570DD4">
        <w:rPr>
          <w:rFonts w:ascii="Times New Roman" w:hAnsi="Times New Roman" w:cs="Times New Roman"/>
          <w:sz w:val="24"/>
          <w:szCs w:val="24"/>
        </w:rPr>
        <w:t xml:space="preserve">, 97 NY2d 109, 114 [2001] [citations omitted]; </w:t>
      </w:r>
      <w:r w:rsidR="005943B5" w:rsidRPr="00570DD4">
        <w:rPr>
          <w:rFonts w:ascii="Times New Roman" w:hAnsi="Times New Roman" w:cs="Times New Roman"/>
          <w:i/>
          <w:iCs/>
          <w:sz w:val="24"/>
          <w:szCs w:val="24"/>
        </w:rPr>
        <w:t>see also</w:t>
      </w:r>
      <w:r w:rsidR="005943B5" w:rsidRPr="00570DD4">
        <w:rPr>
          <w:rFonts w:ascii="Times New Roman" w:hAnsi="Times New Roman" w:cs="Times New Roman"/>
          <w:sz w:val="24"/>
          <w:szCs w:val="24"/>
        </w:rPr>
        <w:t xml:space="preserve"> </w:t>
      </w:r>
      <w:r w:rsidR="00AE73EC" w:rsidRPr="00570DD4">
        <w:rPr>
          <w:rFonts w:ascii="Times New Roman" w:hAnsi="Times New Roman" w:cs="Times New Roman"/>
          <w:sz w:val="24"/>
          <w:szCs w:val="24"/>
        </w:rPr>
        <w:t>Guide to NY Evid</w:t>
      </w:r>
      <w:r w:rsidR="000A0C0D" w:rsidRPr="00570DD4">
        <w:rPr>
          <w:rFonts w:ascii="Times New Roman" w:hAnsi="Times New Roman" w:cs="Times New Roman"/>
          <w:sz w:val="24"/>
          <w:szCs w:val="24"/>
        </w:rPr>
        <w:t xml:space="preserve"> r</w:t>
      </w:r>
      <w:r w:rsidR="005943B5" w:rsidRPr="00570DD4">
        <w:rPr>
          <w:rFonts w:ascii="Times New Roman" w:hAnsi="Times New Roman" w:cs="Times New Roman"/>
          <w:sz w:val="24"/>
          <w:szCs w:val="24"/>
        </w:rPr>
        <w:t>ule 8.02</w:t>
      </w:r>
      <w:r w:rsidR="00591460" w:rsidRPr="00570DD4">
        <w:rPr>
          <w:rFonts w:ascii="Times New Roman" w:hAnsi="Times New Roman" w:cs="Times New Roman"/>
          <w:sz w:val="24"/>
          <w:szCs w:val="24"/>
        </w:rPr>
        <w:t xml:space="preserve">, </w:t>
      </w:r>
      <w:r w:rsidR="00B963D5" w:rsidRPr="00570DD4">
        <w:rPr>
          <w:rFonts w:ascii="Times New Roman" w:hAnsi="Times New Roman" w:cs="Times New Roman"/>
          <w:sz w:val="24"/>
          <w:szCs w:val="24"/>
        </w:rPr>
        <w:t>Admissibility Limited by Confrontation Clause</w:t>
      </w:r>
      <w:r w:rsidR="00591460" w:rsidRPr="00570DD4">
        <w:rPr>
          <w:rFonts w:ascii="Times New Roman" w:hAnsi="Times New Roman" w:cs="Times New Roman"/>
          <w:sz w:val="24"/>
          <w:szCs w:val="24"/>
        </w:rPr>
        <w:t xml:space="preserve"> [</w:t>
      </w:r>
      <w:r w:rsidR="00591460" w:rsidRPr="00570DD4">
        <w:rPr>
          <w:rFonts w:ascii="Times New Roman" w:hAnsi="Times New Roman" w:cs="Times New Roman"/>
          <w:i/>
          <w:iCs/>
          <w:sz w:val="24"/>
          <w:szCs w:val="24"/>
        </w:rPr>
        <w:t>Crawford</w:t>
      </w:r>
      <w:r w:rsidR="00591460" w:rsidRPr="00570DD4">
        <w:rPr>
          <w:rFonts w:ascii="Times New Roman" w:hAnsi="Times New Roman" w:cs="Times New Roman"/>
          <w:sz w:val="24"/>
          <w:szCs w:val="24"/>
        </w:rPr>
        <w:t>]</w:t>
      </w:r>
      <w:r w:rsidR="00B963D5" w:rsidRPr="00570DD4">
        <w:rPr>
          <w:rFonts w:ascii="Times New Roman" w:hAnsi="Times New Roman" w:cs="Times New Roman"/>
          <w:sz w:val="24"/>
          <w:szCs w:val="24"/>
        </w:rPr>
        <w:t xml:space="preserve"> </w:t>
      </w:r>
      <w:r w:rsidR="005943B5" w:rsidRPr="00570DD4">
        <w:rPr>
          <w:rFonts w:ascii="Times New Roman" w:hAnsi="Times New Roman" w:cs="Times New Roman"/>
          <w:sz w:val="24"/>
          <w:szCs w:val="24"/>
        </w:rPr>
        <w:t xml:space="preserve">and accompanying </w:t>
      </w:r>
      <w:r w:rsidR="00591460" w:rsidRPr="00570DD4">
        <w:rPr>
          <w:rFonts w:ascii="Times New Roman" w:hAnsi="Times New Roman" w:cs="Times New Roman"/>
          <w:sz w:val="24"/>
          <w:szCs w:val="24"/>
        </w:rPr>
        <w:t>n</w:t>
      </w:r>
      <w:r w:rsidR="005943B5" w:rsidRPr="00570DD4">
        <w:rPr>
          <w:rFonts w:ascii="Times New Roman" w:hAnsi="Times New Roman" w:cs="Times New Roman"/>
          <w:sz w:val="24"/>
          <w:szCs w:val="24"/>
        </w:rPr>
        <w:t>ote</w:t>
      </w:r>
      <w:r w:rsidR="00591460" w:rsidRPr="00570DD4">
        <w:rPr>
          <w:rFonts w:ascii="Times New Roman" w:hAnsi="Times New Roman" w:cs="Times New Roman"/>
          <w:sz w:val="24"/>
          <w:szCs w:val="24"/>
        </w:rPr>
        <w:t>.</w:t>
      </w:r>
      <w:r w:rsidR="005943B5" w:rsidRPr="00570DD4">
        <w:rPr>
          <w:rFonts w:ascii="Times New Roman" w:hAnsi="Times New Roman" w:cs="Times New Roman"/>
          <w:sz w:val="24"/>
          <w:szCs w:val="24"/>
        </w:rPr>
        <w:t>)</w:t>
      </w:r>
    </w:p>
    <w:p w14:paraId="35A3C029" w14:textId="77777777" w:rsidR="00C55FB3" w:rsidRPr="00570DD4" w:rsidRDefault="00C55FB3" w:rsidP="00C55FB3">
      <w:pPr>
        <w:spacing w:after="0" w:line="240" w:lineRule="auto"/>
        <w:jc w:val="both"/>
        <w:rPr>
          <w:rFonts w:ascii="Times New Roman" w:hAnsi="Times New Roman" w:cs="Times New Roman"/>
          <w:sz w:val="24"/>
          <w:szCs w:val="24"/>
        </w:rPr>
      </w:pPr>
    </w:p>
    <w:p w14:paraId="62045E85" w14:textId="2749D634" w:rsidR="006F4134" w:rsidRDefault="00B664A5"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 xml:space="preserve">Subdivision </w:t>
      </w:r>
      <w:r w:rsidR="009C1606" w:rsidRPr="00570DD4">
        <w:rPr>
          <w:rFonts w:ascii="Times New Roman" w:eastAsia="Times New Roman" w:hAnsi="Times New Roman" w:cs="Times New Roman"/>
          <w:b/>
          <w:bCs/>
          <w:sz w:val="24"/>
          <w:szCs w:val="24"/>
        </w:rPr>
        <w:t>(</w:t>
      </w:r>
      <w:r w:rsidRPr="00570DD4">
        <w:rPr>
          <w:rFonts w:ascii="Times New Roman" w:eastAsia="Times New Roman" w:hAnsi="Times New Roman" w:cs="Times New Roman"/>
          <w:b/>
          <w:bCs/>
          <w:sz w:val="24"/>
          <w:szCs w:val="24"/>
        </w:rPr>
        <w:t>1</w:t>
      </w:r>
      <w:r w:rsidR="009C1606" w:rsidRPr="00570DD4">
        <w:rPr>
          <w:rFonts w:ascii="Times New Roman" w:eastAsia="Times New Roman" w:hAnsi="Times New Roman" w:cs="Times New Roman"/>
          <w:b/>
          <w:bCs/>
          <w:sz w:val="24"/>
          <w:szCs w:val="24"/>
        </w:rPr>
        <w:t>)</w:t>
      </w:r>
      <w:r w:rsidR="009C1606" w:rsidRPr="00570DD4">
        <w:rPr>
          <w:rFonts w:ascii="Times New Roman" w:eastAsia="Times New Roman" w:hAnsi="Times New Roman" w:cs="Times New Roman"/>
          <w:sz w:val="24"/>
          <w:szCs w:val="24"/>
        </w:rPr>
        <w:t xml:space="preserve"> states verbatim CPL 670.10</w:t>
      </w:r>
      <w:r w:rsidR="00591460"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(1)</w:t>
      </w:r>
      <w:r w:rsidR="001345CC"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It sets forth three specific types of former testimony which are admissible when the declarant is proved “unable to attend” trial for specified reasons: testimony that was given at a trial on the accusatory instrument, at a preliminary hearing on a felony complaint, or at a conditional examination under CPL article 660 (CPL 670.10</w:t>
      </w:r>
      <w:r w:rsidR="00591460"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[1]).</w:t>
      </w:r>
    </w:p>
    <w:p w14:paraId="56AB4A4E"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793E0EE3" w14:textId="33782C31" w:rsidR="00D01849"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1606" w:rsidRPr="00570DD4">
        <w:rPr>
          <w:rFonts w:ascii="Times New Roman" w:eastAsia="Times New Roman" w:hAnsi="Times New Roman" w:cs="Times New Roman"/>
          <w:sz w:val="24"/>
          <w:szCs w:val="24"/>
        </w:rPr>
        <w:t>T</w:t>
      </w:r>
      <w:r w:rsidR="000A304D" w:rsidRPr="00570DD4">
        <w:rPr>
          <w:rFonts w:ascii="Times New Roman" w:eastAsia="Times New Roman" w:hAnsi="Times New Roman" w:cs="Times New Roman"/>
          <w:sz w:val="24"/>
          <w:szCs w:val="24"/>
        </w:rPr>
        <w:t>he Court of Appeals, construing strictly this statutory provision, has observed that its “</w:t>
      </w:r>
      <w:r w:rsidR="00591460" w:rsidRPr="00570DD4">
        <w:rPr>
          <w:rFonts w:ascii="Times New Roman" w:eastAsia="Times New Roman" w:hAnsi="Times New Roman" w:cs="Times New Roman"/>
          <w:sz w:val="24"/>
          <w:szCs w:val="24"/>
        </w:rPr>
        <w:t xml:space="preserve"> </w:t>
      </w:r>
      <w:r w:rsidR="00380655" w:rsidRPr="00570DD4">
        <w:rPr>
          <w:rFonts w:ascii="Times New Roman" w:eastAsia="Times New Roman" w:hAnsi="Times New Roman" w:cs="Times New Roman"/>
          <w:sz w:val="24"/>
          <w:szCs w:val="24"/>
        </w:rPr>
        <w:t>‘</w:t>
      </w:r>
      <w:r w:rsidR="000A304D" w:rsidRPr="00570DD4">
        <w:rPr>
          <w:rFonts w:ascii="Times New Roman" w:eastAsia="Times New Roman" w:hAnsi="Times New Roman" w:cs="Times New Roman"/>
          <w:sz w:val="24"/>
          <w:szCs w:val="24"/>
        </w:rPr>
        <w:t xml:space="preserve">three carefully worded and enumerated exceptions’ to the use of prior testimony of an unavailable declarant are essentially exclusive” </w:t>
      </w:r>
      <w:r w:rsidR="000A304D" w:rsidRPr="00570DD4">
        <w:rPr>
          <w:rFonts w:ascii="Times New Roman" w:eastAsia="Times New Roman" w:hAnsi="Times New Roman" w:cs="Times New Roman"/>
          <w:i/>
          <w:iCs/>
          <w:sz w:val="24"/>
          <w:szCs w:val="24"/>
        </w:rPr>
        <w:t>(People v Tapia</w:t>
      </w:r>
      <w:r w:rsidR="000A304D" w:rsidRPr="00570DD4">
        <w:rPr>
          <w:rFonts w:ascii="Times New Roman" w:eastAsia="Times New Roman" w:hAnsi="Times New Roman" w:cs="Times New Roman"/>
          <w:sz w:val="24"/>
          <w:szCs w:val="24"/>
        </w:rPr>
        <w:t>, 33 NY3d 257, 266 [2019]</w:t>
      </w:r>
      <w:r w:rsidR="009615B8" w:rsidRPr="00570DD4">
        <w:rPr>
          <w:rFonts w:ascii="Times New Roman" w:eastAsia="Times New Roman" w:hAnsi="Times New Roman" w:cs="Times New Roman"/>
          <w:sz w:val="24"/>
          <w:szCs w:val="24"/>
        </w:rPr>
        <w:t xml:space="preserve"> [citation omitted]</w:t>
      </w:r>
      <w:r w:rsidR="000A304D" w:rsidRPr="00570DD4">
        <w:rPr>
          <w:rFonts w:ascii="Times New Roman" w:eastAsia="Times New Roman" w:hAnsi="Times New Roman" w:cs="Times New Roman"/>
          <w:sz w:val="24"/>
          <w:szCs w:val="24"/>
        </w:rPr>
        <w:t>)</w:t>
      </w:r>
      <w:r w:rsidR="001345CC" w:rsidRPr="00570DD4">
        <w:rPr>
          <w:rFonts w:ascii="Times New Roman" w:eastAsia="Times New Roman" w:hAnsi="Times New Roman" w:cs="Times New Roman"/>
          <w:sz w:val="24"/>
          <w:szCs w:val="24"/>
        </w:rPr>
        <w:t>.</w:t>
      </w:r>
      <w:r w:rsidR="00591460" w:rsidRPr="00570DD4">
        <w:rPr>
          <w:rFonts w:ascii="Times New Roman" w:eastAsia="Times New Roman" w:hAnsi="Times New Roman" w:cs="Times New Roman"/>
          <w:sz w:val="24"/>
          <w:szCs w:val="24"/>
        </w:rPr>
        <w:t xml:space="preserve"> </w:t>
      </w:r>
      <w:r w:rsidR="000A304D" w:rsidRPr="00570DD4">
        <w:rPr>
          <w:rFonts w:ascii="Times New Roman" w:eastAsia="Times New Roman" w:hAnsi="Times New Roman" w:cs="Times New Roman"/>
          <w:sz w:val="24"/>
          <w:szCs w:val="24"/>
        </w:rPr>
        <w:t xml:space="preserve">Thus, if </w:t>
      </w:r>
      <w:r w:rsidR="006F4134" w:rsidRPr="00570DD4">
        <w:rPr>
          <w:rFonts w:ascii="Times New Roman" w:eastAsia="Times New Roman" w:hAnsi="Times New Roman" w:cs="Times New Roman"/>
          <w:sz w:val="24"/>
          <w:szCs w:val="24"/>
        </w:rPr>
        <w:t xml:space="preserve">the proffered </w:t>
      </w:r>
      <w:r w:rsidR="000A304D" w:rsidRPr="00570DD4">
        <w:rPr>
          <w:rFonts w:ascii="Times New Roman" w:eastAsia="Times New Roman" w:hAnsi="Times New Roman" w:cs="Times New Roman"/>
          <w:sz w:val="24"/>
          <w:szCs w:val="24"/>
        </w:rPr>
        <w:t xml:space="preserve">testimony is given at a proceeding other than the three types </w:t>
      </w:r>
      <w:r w:rsidR="006F4134" w:rsidRPr="00570DD4">
        <w:rPr>
          <w:rFonts w:ascii="Times New Roman" w:eastAsia="Times New Roman" w:hAnsi="Times New Roman" w:cs="Times New Roman"/>
          <w:sz w:val="24"/>
          <w:szCs w:val="24"/>
        </w:rPr>
        <w:t xml:space="preserve">stated in the </w:t>
      </w:r>
      <w:r w:rsidR="009530CA" w:rsidRPr="00570DD4">
        <w:rPr>
          <w:rFonts w:ascii="Times New Roman" w:eastAsia="Times New Roman" w:hAnsi="Times New Roman" w:cs="Times New Roman"/>
          <w:sz w:val="24"/>
          <w:szCs w:val="24"/>
        </w:rPr>
        <w:t>statute</w:t>
      </w:r>
      <w:r w:rsidR="006F4134" w:rsidRPr="00570DD4">
        <w:rPr>
          <w:rFonts w:ascii="Times New Roman" w:eastAsia="Times New Roman" w:hAnsi="Times New Roman" w:cs="Times New Roman"/>
          <w:sz w:val="24"/>
          <w:szCs w:val="24"/>
        </w:rPr>
        <w:t>, it is inadmissible under the exception</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6F4134" w:rsidRPr="00570DD4">
        <w:rPr>
          <w:rFonts w:ascii="Times New Roman" w:eastAsia="Times New Roman" w:hAnsi="Times New Roman" w:cs="Times New Roman"/>
          <w:sz w:val="24"/>
          <w:szCs w:val="24"/>
        </w:rPr>
        <w:t>(</w:t>
      </w:r>
      <w:r w:rsidR="006F4134" w:rsidRPr="00570DD4">
        <w:rPr>
          <w:rFonts w:ascii="Times New Roman" w:eastAsia="Times New Roman" w:hAnsi="Times New Roman" w:cs="Times New Roman"/>
          <w:i/>
          <w:iCs/>
          <w:sz w:val="24"/>
          <w:szCs w:val="24"/>
        </w:rPr>
        <w:t>See e.g</w:t>
      </w:r>
      <w:r w:rsidR="006F4134" w:rsidRPr="00570DD4">
        <w:rPr>
          <w:rFonts w:ascii="Times New Roman" w:eastAsia="Times New Roman" w:hAnsi="Times New Roman" w:cs="Times New Roman"/>
          <w:sz w:val="24"/>
          <w:szCs w:val="24"/>
        </w:rPr>
        <w:t xml:space="preserve">. </w:t>
      </w:r>
      <w:r w:rsidR="006F4134" w:rsidRPr="00570DD4">
        <w:rPr>
          <w:rFonts w:ascii="Times New Roman" w:eastAsia="Times New Roman" w:hAnsi="Times New Roman" w:cs="Times New Roman"/>
          <w:i/>
          <w:iCs/>
          <w:sz w:val="24"/>
          <w:szCs w:val="24"/>
        </w:rPr>
        <w:t>People v Ayala</w:t>
      </w:r>
      <w:r w:rsidR="006F4134" w:rsidRPr="00570DD4">
        <w:rPr>
          <w:rFonts w:ascii="Times New Roman" w:eastAsia="Times New Roman" w:hAnsi="Times New Roman" w:cs="Times New Roman"/>
          <w:sz w:val="24"/>
          <w:szCs w:val="24"/>
        </w:rPr>
        <w:t xml:space="preserve">, 75 NY2d 422, 428-29 [1990]; </w:t>
      </w:r>
      <w:r w:rsidR="006F4134" w:rsidRPr="00570DD4">
        <w:rPr>
          <w:rFonts w:ascii="Times New Roman" w:eastAsia="Times New Roman" w:hAnsi="Times New Roman" w:cs="Times New Roman"/>
          <w:i/>
          <w:iCs/>
          <w:sz w:val="24"/>
          <w:szCs w:val="24"/>
        </w:rPr>
        <w:t>Harding</w:t>
      </w:r>
      <w:r w:rsidR="006F4134" w:rsidRPr="00570DD4">
        <w:rPr>
          <w:rFonts w:ascii="Times New Roman" w:eastAsia="Times New Roman" w:hAnsi="Times New Roman" w:cs="Times New Roman"/>
          <w:sz w:val="24"/>
          <w:szCs w:val="24"/>
        </w:rPr>
        <w:t xml:space="preserve">, 37 NY2d </w:t>
      </w:r>
      <w:r w:rsidR="006250AD" w:rsidRPr="00570DD4">
        <w:rPr>
          <w:rFonts w:ascii="Times New Roman" w:eastAsia="Times New Roman" w:hAnsi="Times New Roman" w:cs="Times New Roman"/>
          <w:sz w:val="24"/>
          <w:szCs w:val="24"/>
        </w:rPr>
        <w:t xml:space="preserve">at </w:t>
      </w:r>
      <w:r w:rsidR="006F4134" w:rsidRPr="00570DD4">
        <w:rPr>
          <w:rFonts w:ascii="Times New Roman" w:eastAsia="Times New Roman" w:hAnsi="Times New Roman" w:cs="Times New Roman"/>
          <w:sz w:val="24"/>
          <w:szCs w:val="24"/>
        </w:rPr>
        <w:t>133</w:t>
      </w:r>
      <w:r w:rsidR="00451949" w:rsidRPr="00570DD4">
        <w:rPr>
          <w:rFonts w:ascii="Times New Roman" w:eastAsia="Times New Roman" w:hAnsi="Times New Roman" w:cs="Times New Roman"/>
          <w:sz w:val="24"/>
          <w:szCs w:val="24"/>
        </w:rPr>
        <w:t>.</w:t>
      </w:r>
      <w:r w:rsidR="006F4134" w:rsidRPr="00570DD4">
        <w:rPr>
          <w:rFonts w:ascii="Times New Roman" w:eastAsia="Times New Roman" w:hAnsi="Times New Roman" w:cs="Times New Roman"/>
          <w:sz w:val="24"/>
          <w:szCs w:val="24"/>
        </w:rPr>
        <w:t>)</w:t>
      </w:r>
    </w:p>
    <w:p w14:paraId="244432D0"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084B69E1" w14:textId="5D848AAD" w:rsidR="00B664A5"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2324" w:rsidRPr="00570DD4">
        <w:rPr>
          <w:rFonts w:ascii="Times New Roman" w:eastAsia="Times New Roman" w:hAnsi="Times New Roman" w:cs="Times New Roman"/>
          <w:sz w:val="24"/>
          <w:szCs w:val="24"/>
        </w:rPr>
        <w:t>At</w:t>
      </w:r>
      <w:r w:rsidR="009615B8" w:rsidRPr="00570DD4">
        <w:rPr>
          <w:rFonts w:ascii="Times New Roman" w:eastAsia="Times New Roman" w:hAnsi="Times New Roman" w:cs="Times New Roman"/>
          <w:sz w:val="24"/>
          <w:szCs w:val="24"/>
        </w:rPr>
        <w:t xml:space="preserve"> the prior permitted proceeding, there must have been</w:t>
      </w:r>
      <w:r w:rsidR="00B92324" w:rsidRPr="00570DD4">
        <w:rPr>
          <w:rFonts w:ascii="Times New Roman" w:eastAsia="Times New Roman" w:hAnsi="Times New Roman" w:cs="Times New Roman"/>
          <w:sz w:val="24"/>
          <w:szCs w:val="24"/>
        </w:rPr>
        <w:t xml:space="preserve"> also</w:t>
      </w:r>
      <w:r w:rsidR="00D01849" w:rsidRPr="00570DD4">
        <w:rPr>
          <w:rFonts w:ascii="Times New Roman" w:eastAsia="Times New Roman" w:hAnsi="Times New Roman" w:cs="Times New Roman"/>
          <w:sz w:val="24"/>
          <w:szCs w:val="24"/>
        </w:rPr>
        <w:t>, as noted,</w:t>
      </w:r>
      <w:r w:rsidR="009615B8" w:rsidRPr="00570DD4">
        <w:rPr>
          <w:rFonts w:ascii="Times New Roman" w:eastAsia="Times New Roman" w:hAnsi="Times New Roman" w:cs="Times New Roman"/>
          <w:sz w:val="24"/>
          <w:szCs w:val="24"/>
        </w:rPr>
        <w:t xml:space="preserve"> a full and fair opportunity to cross-examine the declarant</w:t>
      </w:r>
      <w:r w:rsidR="001345CC" w:rsidRPr="00570DD4">
        <w:rPr>
          <w:rFonts w:ascii="Times New Roman" w:eastAsia="Times New Roman" w:hAnsi="Times New Roman" w:cs="Times New Roman"/>
          <w:sz w:val="24"/>
          <w:szCs w:val="24"/>
        </w:rPr>
        <w:t xml:space="preserve">.  </w:t>
      </w:r>
      <w:r w:rsidR="009615B8" w:rsidRPr="00570DD4">
        <w:rPr>
          <w:rFonts w:ascii="Times New Roman" w:eastAsia="Times New Roman" w:hAnsi="Times New Roman" w:cs="Times New Roman"/>
          <w:sz w:val="24"/>
          <w:szCs w:val="24"/>
        </w:rPr>
        <w:t>(</w:t>
      </w:r>
      <w:r w:rsidR="009615B8" w:rsidRPr="00570DD4">
        <w:rPr>
          <w:rFonts w:ascii="Times New Roman" w:eastAsia="Times New Roman" w:hAnsi="Times New Roman" w:cs="Times New Roman"/>
          <w:i/>
          <w:iCs/>
          <w:sz w:val="24"/>
          <w:szCs w:val="24"/>
        </w:rPr>
        <w:t>People v Simmons</w:t>
      </w:r>
      <w:r w:rsidR="009615B8" w:rsidRPr="00570DD4">
        <w:rPr>
          <w:rFonts w:ascii="Times New Roman" w:eastAsia="Times New Roman" w:hAnsi="Times New Roman" w:cs="Times New Roman"/>
          <w:sz w:val="24"/>
          <w:szCs w:val="24"/>
        </w:rPr>
        <w:t>, 3</w:t>
      </w:r>
      <w:r w:rsidR="00451949" w:rsidRPr="00570DD4">
        <w:rPr>
          <w:rFonts w:ascii="Times New Roman" w:eastAsia="Times New Roman" w:hAnsi="Times New Roman" w:cs="Times New Roman"/>
          <w:sz w:val="24"/>
          <w:szCs w:val="24"/>
        </w:rPr>
        <w:t>6</w:t>
      </w:r>
      <w:r w:rsidR="009615B8" w:rsidRPr="00570DD4">
        <w:rPr>
          <w:rFonts w:ascii="Times New Roman" w:eastAsia="Times New Roman" w:hAnsi="Times New Roman" w:cs="Times New Roman"/>
          <w:sz w:val="24"/>
          <w:szCs w:val="24"/>
        </w:rPr>
        <w:t xml:space="preserve"> </w:t>
      </w:r>
      <w:r w:rsidR="009615B8" w:rsidRPr="00570DD4">
        <w:rPr>
          <w:rFonts w:ascii="Times New Roman" w:eastAsia="Times New Roman" w:hAnsi="Times New Roman" w:cs="Times New Roman"/>
          <w:sz w:val="24"/>
          <w:szCs w:val="24"/>
        </w:rPr>
        <w:lastRenderedPageBreak/>
        <w:t>NY2d 126</w:t>
      </w:r>
      <w:r w:rsidR="00451949" w:rsidRPr="00570DD4">
        <w:rPr>
          <w:rFonts w:ascii="Times New Roman" w:eastAsia="Times New Roman" w:hAnsi="Times New Roman" w:cs="Times New Roman"/>
          <w:sz w:val="24"/>
          <w:szCs w:val="24"/>
        </w:rPr>
        <w:t xml:space="preserve"> [1975]</w:t>
      </w:r>
      <w:r w:rsidR="009615B8" w:rsidRPr="00570DD4">
        <w:rPr>
          <w:rFonts w:ascii="Times New Roman" w:eastAsia="Times New Roman" w:hAnsi="Times New Roman" w:cs="Times New Roman"/>
          <w:sz w:val="24"/>
          <w:szCs w:val="24"/>
        </w:rPr>
        <w:t>)</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3608E3" w:rsidRPr="00570DD4">
        <w:rPr>
          <w:rFonts w:ascii="Times New Roman" w:eastAsia="Times New Roman" w:hAnsi="Times New Roman" w:cs="Times New Roman"/>
          <w:sz w:val="24"/>
          <w:szCs w:val="24"/>
        </w:rPr>
        <w:t>“An adequate opportunity to cross-examine at the prior proceeding is an additional, constitutional requirement for the admissi</w:t>
      </w:r>
      <w:r w:rsidR="00451949" w:rsidRPr="00570DD4">
        <w:rPr>
          <w:rFonts w:ascii="Times New Roman" w:eastAsia="Times New Roman" w:hAnsi="Times New Roman" w:cs="Times New Roman"/>
          <w:sz w:val="24"/>
          <w:szCs w:val="24"/>
        </w:rPr>
        <w:t xml:space="preserve">bility </w:t>
      </w:r>
      <w:r w:rsidR="003608E3" w:rsidRPr="00570DD4">
        <w:rPr>
          <w:rFonts w:ascii="Times New Roman" w:eastAsia="Times New Roman" w:hAnsi="Times New Roman" w:cs="Times New Roman"/>
          <w:sz w:val="24"/>
          <w:szCs w:val="24"/>
        </w:rPr>
        <w:t>of prior testimony that otherwise satisfies CPL 670.10” (</w:t>
      </w:r>
      <w:r w:rsidR="003608E3" w:rsidRPr="00570DD4">
        <w:rPr>
          <w:rFonts w:ascii="Times New Roman" w:eastAsia="Times New Roman" w:hAnsi="Times New Roman" w:cs="Times New Roman"/>
          <w:i/>
          <w:iCs/>
          <w:sz w:val="24"/>
          <w:szCs w:val="24"/>
        </w:rPr>
        <w:t>Ayala</w:t>
      </w:r>
      <w:r w:rsidR="003608E3" w:rsidRPr="00570DD4">
        <w:rPr>
          <w:rFonts w:ascii="Times New Roman" w:eastAsia="Times New Roman" w:hAnsi="Times New Roman" w:cs="Times New Roman"/>
          <w:sz w:val="24"/>
          <w:szCs w:val="24"/>
        </w:rPr>
        <w:t xml:space="preserve">, 75 NY2d </w:t>
      </w:r>
      <w:r w:rsidR="00E64301" w:rsidRPr="00570DD4">
        <w:rPr>
          <w:rFonts w:ascii="Times New Roman" w:eastAsia="Times New Roman" w:hAnsi="Times New Roman" w:cs="Times New Roman"/>
          <w:sz w:val="24"/>
          <w:szCs w:val="24"/>
        </w:rPr>
        <w:t xml:space="preserve">at </w:t>
      </w:r>
      <w:r w:rsidR="003608E3" w:rsidRPr="00570DD4">
        <w:rPr>
          <w:rFonts w:ascii="Times New Roman" w:eastAsia="Times New Roman" w:hAnsi="Times New Roman" w:cs="Times New Roman"/>
          <w:sz w:val="24"/>
          <w:szCs w:val="24"/>
        </w:rPr>
        <w:t>4</w:t>
      </w:r>
      <w:r w:rsidR="00451949" w:rsidRPr="00570DD4">
        <w:rPr>
          <w:rFonts w:ascii="Times New Roman" w:eastAsia="Times New Roman" w:hAnsi="Times New Roman" w:cs="Times New Roman"/>
          <w:sz w:val="24"/>
          <w:szCs w:val="24"/>
        </w:rPr>
        <w:t>30</w:t>
      </w:r>
      <w:r w:rsidR="003608E3" w:rsidRPr="00570DD4">
        <w:rPr>
          <w:rFonts w:ascii="Times New Roman" w:eastAsia="Times New Roman" w:hAnsi="Times New Roman" w:cs="Times New Roman"/>
          <w:sz w:val="24"/>
          <w:szCs w:val="24"/>
        </w:rPr>
        <w:t>).</w:t>
      </w:r>
    </w:p>
    <w:p w14:paraId="710D7711"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61D57728" w14:textId="0A250AD9" w:rsidR="00640AC2"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0AC2" w:rsidRPr="00570DD4">
        <w:rPr>
          <w:rFonts w:ascii="Times New Roman" w:eastAsia="Times New Roman" w:hAnsi="Times New Roman" w:cs="Times New Roman"/>
          <w:sz w:val="24"/>
          <w:szCs w:val="24"/>
        </w:rPr>
        <w:t>Should the defendant, however, be the cause of the witness’s absence, the defendant forfeits the limitations on the admission of former testimony irrespective of whether the defendant had an opportunity to cross-examine the witness</w:t>
      </w:r>
      <w:r w:rsidR="001345CC" w:rsidRPr="00570DD4">
        <w:rPr>
          <w:rFonts w:ascii="Times New Roman" w:eastAsia="Times New Roman" w:hAnsi="Times New Roman" w:cs="Times New Roman"/>
          <w:sz w:val="24"/>
          <w:szCs w:val="24"/>
        </w:rPr>
        <w:t xml:space="preserve">.  </w:t>
      </w:r>
      <w:r w:rsidR="00ED2547" w:rsidRPr="00570DD4">
        <w:rPr>
          <w:rFonts w:ascii="Times New Roman" w:eastAsia="Times New Roman" w:hAnsi="Times New Roman" w:cs="Times New Roman"/>
          <w:sz w:val="24"/>
          <w:szCs w:val="24"/>
        </w:rPr>
        <w:t>(</w:t>
      </w:r>
      <w:r w:rsidR="00640AC2" w:rsidRPr="00570DD4">
        <w:rPr>
          <w:rFonts w:ascii="Times New Roman" w:eastAsia="Times New Roman" w:hAnsi="Times New Roman" w:cs="Times New Roman"/>
          <w:sz w:val="24"/>
          <w:szCs w:val="24"/>
        </w:rPr>
        <w:t>S</w:t>
      </w:r>
      <w:r w:rsidR="00640AC2" w:rsidRPr="00570DD4">
        <w:rPr>
          <w:rFonts w:ascii="Times New Roman" w:eastAsia="Times New Roman" w:hAnsi="Times New Roman" w:cs="Times New Roman"/>
          <w:i/>
          <w:iCs/>
          <w:sz w:val="24"/>
          <w:szCs w:val="24"/>
        </w:rPr>
        <w:t>ee People v Geraci</w:t>
      </w:r>
      <w:r w:rsidR="00640AC2" w:rsidRPr="00570DD4">
        <w:rPr>
          <w:rFonts w:ascii="Times New Roman" w:eastAsia="Times New Roman" w:hAnsi="Times New Roman" w:cs="Times New Roman"/>
          <w:sz w:val="24"/>
          <w:szCs w:val="24"/>
        </w:rPr>
        <w:t>,</w:t>
      </w:r>
      <w:r w:rsidR="00640AC2" w:rsidRPr="00570DD4">
        <w:rPr>
          <w:rFonts w:ascii="Times New Roman" w:eastAsia="Times New Roman" w:hAnsi="Times New Roman" w:cs="Times New Roman"/>
          <w:i/>
          <w:iCs/>
          <w:sz w:val="24"/>
          <w:szCs w:val="24"/>
        </w:rPr>
        <w:t xml:space="preserve"> </w:t>
      </w:r>
      <w:r w:rsidR="00640AC2" w:rsidRPr="00570DD4">
        <w:rPr>
          <w:rFonts w:ascii="Times New Roman" w:eastAsia="Times New Roman" w:hAnsi="Times New Roman" w:cs="Times New Roman"/>
          <w:sz w:val="24"/>
          <w:szCs w:val="24"/>
        </w:rPr>
        <w:t xml:space="preserve">85 </w:t>
      </w:r>
      <w:r w:rsidR="00A7381C" w:rsidRPr="00570DD4">
        <w:rPr>
          <w:rFonts w:ascii="Times New Roman" w:eastAsia="Times New Roman" w:hAnsi="Times New Roman" w:cs="Times New Roman"/>
          <w:sz w:val="24"/>
          <w:szCs w:val="24"/>
        </w:rPr>
        <w:t>NY</w:t>
      </w:r>
      <w:r w:rsidR="00640AC2" w:rsidRPr="00570DD4">
        <w:rPr>
          <w:rFonts w:ascii="Times New Roman" w:eastAsia="Times New Roman" w:hAnsi="Times New Roman" w:cs="Times New Roman"/>
          <w:sz w:val="24"/>
          <w:szCs w:val="24"/>
        </w:rPr>
        <w:t>2d 359</w:t>
      </w:r>
      <w:r w:rsidR="00D025CF" w:rsidRPr="00570DD4">
        <w:rPr>
          <w:rFonts w:ascii="Times New Roman" w:eastAsia="Times New Roman" w:hAnsi="Times New Roman" w:cs="Times New Roman"/>
          <w:sz w:val="24"/>
          <w:szCs w:val="24"/>
        </w:rPr>
        <w:t xml:space="preserve"> [1995]</w:t>
      </w:r>
      <w:r w:rsidR="00451949" w:rsidRPr="00570DD4">
        <w:rPr>
          <w:rFonts w:ascii="Times New Roman" w:eastAsia="Times New Roman" w:hAnsi="Times New Roman" w:cs="Times New Roman"/>
          <w:sz w:val="24"/>
          <w:szCs w:val="24"/>
        </w:rPr>
        <w:t xml:space="preserve"> </w:t>
      </w:r>
      <w:r w:rsidR="00640AC2" w:rsidRPr="00570DD4">
        <w:rPr>
          <w:rFonts w:ascii="Times New Roman" w:eastAsia="Times New Roman" w:hAnsi="Times New Roman" w:cs="Times New Roman"/>
          <w:sz w:val="24"/>
          <w:szCs w:val="24"/>
        </w:rPr>
        <w:t>[witness’s Grand Jury testimony admitted]</w:t>
      </w:r>
      <w:r w:rsidR="00451949" w:rsidRPr="00570DD4">
        <w:rPr>
          <w:rFonts w:ascii="Times New Roman" w:eastAsia="Times New Roman" w:hAnsi="Times New Roman" w:cs="Times New Roman"/>
          <w:sz w:val="24"/>
          <w:szCs w:val="24"/>
        </w:rPr>
        <w:t>.</w:t>
      </w:r>
      <w:r w:rsidR="00ED2547" w:rsidRPr="00570DD4">
        <w:rPr>
          <w:rFonts w:ascii="Times New Roman" w:eastAsia="Times New Roman" w:hAnsi="Times New Roman" w:cs="Times New Roman"/>
          <w:sz w:val="24"/>
          <w:szCs w:val="24"/>
        </w:rPr>
        <w:t>)</w:t>
      </w:r>
    </w:p>
    <w:p w14:paraId="4A1DD151"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46D67CA7" w14:textId="6D8F73E3" w:rsidR="00F46110" w:rsidRDefault="006F4134"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94614F" w:rsidRPr="00570DD4">
        <w:rPr>
          <w:rFonts w:ascii="Times New Roman" w:eastAsia="Times New Roman" w:hAnsi="Times New Roman" w:cs="Times New Roman"/>
          <w:sz w:val="24"/>
          <w:szCs w:val="24"/>
        </w:rPr>
        <w:t xml:space="preserve">As to the triggering condition for the admissibility of permitted former testimony, the provision provides that the declarant must be “unable to attend </w:t>
      </w:r>
      <w:r w:rsidR="00451949" w:rsidRPr="00570DD4">
        <w:rPr>
          <w:rFonts w:ascii="Times New Roman" w:eastAsia="Times New Roman" w:hAnsi="Times New Roman" w:cs="Times New Roman"/>
          <w:sz w:val="24"/>
          <w:szCs w:val="24"/>
        </w:rPr>
        <w:t xml:space="preserve">. . . </w:t>
      </w:r>
      <w:r w:rsidR="0094614F" w:rsidRPr="00570DD4">
        <w:rPr>
          <w:rFonts w:ascii="Times New Roman" w:eastAsia="Times New Roman" w:hAnsi="Times New Roman" w:cs="Times New Roman"/>
          <w:sz w:val="24"/>
          <w:szCs w:val="24"/>
        </w:rPr>
        <w:t xml:space="preserve"> by reason of death, illness or incapacity, or cannot with due diligence be found</w:t>
      </w:r>
      <w:r w:rsidR="00451949" w:rsidRPr="00570DD4">
        <w:rPr>
          <w:rFonts w:ascii="Times New Roman" w:eastAsia="Times New Roman" w:hAnsi="Times New Roman" w:cs="Times New Roman"/>
          <w:sz w:val="24"/>
          <w:szCs w:val="24"/>
        </w:rPr>
        <w:t>,</w:t>
      </w:r>
      <w:r w:rsidR="0094614F" w:rsidRPr="00570DD4">
        <w:rPr>
          <w:rFonts w:ascii="Times New Roman" w:eastAsia="Times New Roman" w:hAnsi="Times New Roman" w:cs="Times New Roman"/>
          <w:sz w:val="24"/>
          <w:szCs w:val="24"/>
        </w:rPr>
        <w:t xml:space="preserve"> or is outside the state or in federal custody and cannot with due diligence </w:t>
      </w:r>
      <w:r w:rsidR="009615B8" w:rsidRPr="00570DD4">
        <w:rPr>
          <w:rFonts w:ascii="Times New Roman" w:eastAsia="Times New Roman" w:hAnsi="Times New Roman" w:cs="Times New Roman"/>
          <w:sz w:val="24"/>
          <w:szCs w:val="24"/>
        </w:rPr>
        <w:t>be brought before the court.”</w:t>
      </w:r>
      <w:r w:rsidR="003608E3" w:rsidRPr="00570DD4">
        <w:rPr>
          <w:rFonts w:ascii="Times New Roman" w:eastAsia="Times New Roman" w:hAnsi="Times New Roman" w:cs="Times New Roman"/>
          <w:sz w:val="24"/>
          <w:szCs w:val="24"/>
        </w:rPr>
        <w:t xml:space="preserve"> There is Appellate Division authority </w:t>
      </w:r>
      <w:r w:rsidR="00C87403" w:rsidRPr="00570DD4">
        <w:rPr>
          <w:rFonts w:ascii="Times New Roman" w:eastAsia="Times New Roman" w:hAnsi="Times New Roman" w:cs="Times New Roman"/>
          <w:sz w:val="24"/>
          <w:szCs w:val="24"/>
        </w:rPr>
        <w:t>holding</w:t>
      </w:r>
      <w:r w:rsidR="003608E3" w:rsidRPr="00570DD4">
        <w:rPr>
          <w:rFonts w:ascii="Times New Roman" w:eastAsia="Times New Roman" w:hAnsi="Times New Roman" w:cs="Times New Roman"/>
          <w:sz w:val="24"/>
          <w:szCs w:val="24"/>
        </w:rPr>
        <w:t xml:space="preserve"> that the declarant may </w:t>
      </w:r>
      <w:r w:rsidR="00CB7C6A" w:rsidRPr="00570DD4">
        <w:rPr>
          <w:rFonts w:ascii="Times New Roman" w:eastAsia="Times New Roman" w:hAnsi="Times New Roman" w:cs="Times New Roman"/>
          <w:sz w:val="24"/>
          <w:szCs w:val="24"/>
        </w:rPr>
        <w:t xml:space="preserve">also </w:t>
      </w:r>
      <w:r w:rsidR="003608E3" w:rsidRPr="00570DD4">
        <w:rPr>
          <w:rFonts w:ascii="Times New Roman" w:eastAsia="Times New Roman" w:hAnsi="Times New Roman" w:cs="Times New Roman"/>
          <w:sz w:val="24"/>
          <w:szCs w:val="24"/>
        </w:rPr>
        <w:t>be unavailable when the declarant invokes the Fifth Amendment privilege against self-incrimination</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3608E3" w:rsidRPr="00570DD4">
        <w:rPr>
          <w:rFonts w:ascii="Times New Roman" w:eastAsia="Times New Roman" w:hAnsi="Times New Roman" w:cs="Times New Roman"/>
          <w:sz w:val="24"/>
          <w:szCs w:val="24"/>
        </w:rPr>
        <w:t>(</w:t>
      </w:r>
      <w:r w:rsidR="003608E3" w:rsidRPr="00570DD4">
        <w:rPr>
          <w:rFonts w:ascii="Times New Roman" w:eastAsia="Times New Roman" w:hAnsi="Times New Roman" w:cs="Times New Roman"/>
          <w:i/>
          <w:iCs/>
          <w:sz w:val="24"/>
          <w:szCs w:val="24"/>
        </w:rPr>
        <w:t xml:space="preserve">See </w:t>
      </w:r>
      <w:r w:rsidR="00DE1579" w:rsidRPr="00570DD4">
        <w:rPr>
          <w:rFonts w:ascii="Times New Roman" w:eastAsia="Times New Roman" w:hAnsi="Times New Roman" w:cs="Times New Roman"/>
          <w:i/>
          <w:iCs/>
          <w:sz w:val="24"/>
          <w:szCs w:val="24"/>
        </w:rPr>
        <w:t xml:space="preserve">e.g.  </w:t>
      </w:r>
      <w:r w:rsidR="003608E3" w:rsidRPr="00570DD4">
        <w:rPr>
          <w:rFonts w:ascii="Times New Roman" w:eastAsia="Times New Roman" w:hAnsi="Times New Roman" w:cs="Times New Roman"/>
          <w:i/>
          <w:iCs/>
          <w:sz w:val="24"/>
          <w:szCs w:val="24"/>
        </w:rPr>
        <w:t>People v Whit</w:t>
      </w:r>
      <w:r w:rsidR="00241F95" w:rsidRPr="00570DD4">
        <w:rPr>
          <w:rFonts w:ascii="Times New Roman" w:eastAsia="Times New Roman" w:hAnsi="Times New Roman" w:cs="Times New Roman"/>
          <w:i/>
          <w:iCs/>
          <w:sz w:val="24"/>
          <w:szCs w:val="24"/>
        </w:rPr>
        <w:t>le</w:t>
      </w:r>
      <w:r w:rsidR="003608E3" w:rsidRPr="00570DD4">
        <w:rPr>
          <w:rFonts w:ascii="Times New Roman" w:eastAsia="Times New Roman" w:hAnsi="Times New Roman" w:cs="Times New Roman"/>
          <w:i/>
          <w:iCs/>
          <w:sz w:val="24"/>
          <w:szCs w:val="24"/>
        </w:rPr>
        <w:t>y</w:t>
      </w:r>
      <w:r w:rsidR="003608E3" w:rsidRPr="00570DD4">
        <w:rPr>
          <w:rFonts w:ascii="Times New Roman" w:eastAsia="Times New Roman" w:hAnsi="Times New Roman" w:cs="Times New Roman"/>
          <w:sz w:val="24"/>
          <w:szCs w:val="24"/>
        </w:rPr>
        <w:t>, 14 AD3d 403 [1</w:t>
      </w:r>
      <w:r w:rsidR="00451949" w:rsidRPr="00570DD4">
        <w:rPr>
          <w:rFonts w:ascii="Times New Roman" w:eastAsia="Times New Roman" w:hAnsi="Times New Roman" w:cs="Times New Roman"/>
          <w:sz w:val="24"/>
          <w:szCs w:val="24"/>
        </w:rPr>
        <w:t>st</w:t>
      </w:r>
      <w:r w:rsidR="003608E3" w:rsidRPr="00570DD4">
        <w:rPr>
          <w:rFonts w:ascii="Times New Roman" w:eastAsia="Times New Roman" w:hAnsi="Times New Roman" w:cs="Times New Roman"/>
          <w:sz w:val="24"/>
          <w:szCs w:val="24"/>
        </w:rPr>
        <w:t xml:space="preserve"> Dept </w:t>
      </w:r>
      <w:r w:rsidR="00CB7C6A" w:rsidRPr="00570DD4">
        <w:rPr>
          <w:rFonts w:ascii="Times New Roman" w:eastAsia="Times New Roman" w:hAnsi="Times New Roman" w:cs="Times New Roman"/>
          <w:sz w:val="24"/>
          <w:szCs w:val="24"/>
        </w:rPr>
        <w:t>200</w:t>
      </w:r>
      <w:r w:rsidR="00241F95" w:rsidRPr="00570DD4">
        <w:rPr>
          <w:rFonts w:ascii="Times New Roman" w:eastAsia="Times New Roman" w:hAnsi="Times New Roman" w:cs="Times New Roman"/>
          <w:sz w:val="24"/>
          <w:szCs w:val="24"/>
        </w:rPr>
        <w:t>5</w:t>
      </w:r>
      <w:r w:rsidR="008D5581" w:rsidRPr="00570DD4">
        <w:rPr>
          <w:rFonts w:ascii="Times New Roman" w:eastAsia="Times New Roman" w:hAnsi="Times New Roman" w:cs="Times New Roman"/>
          <w:sz w:val="24"/>
          <w:szCs w:val="24"/>
        </w:rPr>
        <w:t>]</w:t>
      </w:r>
      <w:r w:rsidR="00CB7C6A" w:rsidRPr="00675871">
        <w:rPr>
          <w:rFonts w:ascii="Times New Roman" w:eastAsia="Times New Roman" w:hAnsi="Times New Roman" w:cs="Times New Roman"/>
          <w:sz w:val="24"/>
          <w:szCs w:val="24"/>
        </w:rPr>
        <w:t>;</w:t>
      </w:r>
      <w:r w:rsidR="00CB7C6A" w:rsidRPr="00570DD4">
        <w:rPr>
          <w:rFonts w:ascii="Times New Roman" w:eastAsia="Times New Roman" w:hAnsi="Times New Roman" w:cs="Times New Roman"/>
          <w:i/>
          <w:iCs/>
          <w:sz w:val="24"/>
          <w:szCs w:val="24"/>
        </w:rPr>
        <w:t xml:space="preserve"> People v Johns</w:t>
      </w:r>
      <w:r w:rsidR="00CB7C6A" w:rsidRPr="00570DD4">
        <w:rPr>
          <w:rFonts w:ascii="Times New Roman" w:eastAsia="Times New Roman" w:hAnsi="Times New Roman" w:cs="Times New Roman"/>
          <w:sz w:val="24"/>
          <w:szCs w:val="24"/>
        </w:rPr>
        <w:t xml:space="preserve">, 297 AD2d 645 [2d Dept 2002]; </w:t>
      </w:r>
      <w:r w:rsidR="00CB7C6A" w:rsidRPr="00570DD4">
        <w:rPr>
          <w:rFonts w:ascii="Times New Roman" w:eastAsia="Times New Roman" w:hAnsi="Times New Roman" w:cs="Times New Roman"/>
          <w:i/>
          <w:iCs/>
          <w:sz w:val="24"/>
          <w:szCs w:val="24"/>
        </w:rPr>
        <w:t>People v Snow</w:t>
      </w:r>
      <w:r w:rsidR="00CB7C6A" w:rsidRPr="00570DD4">
        <w:rPr>
          <w:rFonts w:ascii="Times New Roman" w:eastAsia="Times New Roman" w:hAnsi="Times New Roman" w:cs="Times New Roman"/>
          <w:sz w:val="24"/>
          <w:szCs w:val="24"/>
        </w:rPr>
        <w:t>, 298 AD2d 985</w:t>
      </w:r>
      <w:r w:rsidR="0072288D" w:rsidRPr="00570DD4">
        <w:rPr>
          <w:rFonts w:ascii="Times New Roman" w:eastAsia="Times New Roman" w:hAnsi="Times New Roman" w:cs="Times New Roman"/>
          <w:sz w:val="24"/>
          <w:szCs w:val="24"/>
        </w:rPr>
        <w:t xml:space="preserve"> </w:t>
      </w:r>
      <w:r w:rsidR="00CB7C6A" w:rsidRPr="00570DD4">
        <w:rPr>
          <w:rFonts w:ascii="Times New Roman" w:eastAsia="Times New Roman" w:hAnsi="Times New Roman" w:cs="Times New Roman"/>
          <w:sz w:val="24"/>
          <w:szCs w:val="24"/>
        </w:rPr>
        <w:t>[4th Dept 2002]</w:t>
      </w:r>
      <w:r w:rsidR="00451949" w:rsidRPr="00570DD4">
        <w:rPr>
          <w:rFonts w:ascii="Times New Roman" w:eastAsia="Times New Roman" w:hAnsi="Times New Roman" w:cs="Times New Roman"/>
          <w:sz w:val="24"/>
          <w:szCs w:val="24"/>
        </w:rPr>
        <w:t>.</w:t>
      </w:r>
      <w:r w:rsidR="00CB7C6A" w:rsidRPr="00570DD4">
        <w:rPr>
          <w:rFonts w:ascii="Times New Roman" w:eastAsia="Times New Roman" w:hAnsi="Times New Roman" w:cs="Times New Roman"/>
          <w:sz w:val="24"/>
          <w:szCs w:val="24"/>
        </w:rPr>
        <w:t>)</w:t>
      </w:r>
      <w:r w:rsidR="00AC067A" w:rsidRPr="00570DD4">
        <w:rPr>
          <w:rFonts w:ascii="Times New Roman" w:eastAsia="Times New Roman" w:hAnsi="Times New Roman" w:cs="Times New Roman"/>
          <w:sz w:val="24"/>
          <w:szCs w:val="24"/>
        </w:rPr>
        <w:t xml:space="preserve"> </w:t>
      </w:r>
      <w:r w:rsidR="00F46110" w:rsidRPr="00570DD4">
        <w:rPr>
          <w:rFonts w:ascii="Times New Roman" w:eastAsia="Times New Roman" w:hAnsi="Times New Roman" w:cs="Times New Roman"/>
          <w:sz w:val="24"/>
          <w:szCs w:val="24"/>
        </w:rPr>
        <w:t>The Appellate Division, Third Department, has held that even if a witness does not assert his or her privilege against self-incrimination, the witness</w:t>
      </w:r>
      <w:r w:rsidR="00F91F38">
        <w:rPr>
          <w:rFonts w:ascii="Times New Roman" w:eastAsia="Times New Roman" w:hAnsi="Times New Roman" w:cs="Times New Roman"/>
          <w:sz w:val="24"/>
          <w:szCs w:val="24"/>
        </w:rPr>
        <w:t>’</w:t>
      </w:r>
      <w:r w:rsidR="00F46110" w:rsidRPr="00570DD4">
        <w:rPr>
          <w:rFonts w:ascii="Times New Roman" w:eastAsia="Times New Roman" w:hAnsi="Times New Roman" w:cs="Times New Roman"/>
          <w:sz w:val="24"/>
          <w:szCs w:val="24"/>
        </w:rPr>
        <w:t>s persistent refusal to testify after threat of a contempt citation will render the witness unavailable for purposes of CPL 670.10</w:t>
      </w:r>
      <w:r w:rsidR="008612C6" w:rsidRPr="00570DD4">
        <w:rPr>
          <w:rFonts w:ascii="Times New Roman" w:eastAsia="Times New Roman" w:hAnsi="Times New Roman" w:cs="Times New Roman"/>
          <w:sz w:val="24"/>
          <w:szCs w:val="24"/>
        </w:rPr>
        <w:t xml:space="preserve"> </w:t>
      </w:r>
      <w:r w:rsidR="00F46110" w:rsidRPr="00570DD4">
        <w:rPr>
          <w:rFonts w:ascii="Times New Roman" w:eastAsia="Times New Roman" w:hAnsi="Times New Roman" w:cs="Times New Roman"/>
          <w:sz w:val="24"/>
          <w:szCs w:val="24"/>
        </w:rPr>
        <w:t>(1). (</w:t>
      </w:r>
      <w:r w:rsidR="00F46110" w:rsidRPr="00570DD4">
        <w:rPr>
          <w:rFonts w:ascii="Times New Roman" w:eastAsia="Times New Roman" w:hAnsi="Times New Roman" w:cs="Times New Roman"/>
          <w:i/>
          <w:iCs/>
          <w:sz w:val="24"/>
          <w:szCs w:val="24"/>
        </w:rPr>
        <w:t>People v Knowles</w:t>
      </w:r>
      <w:r w:rsidR="00F46110" w:rsidRPr="00570DD4">
        <w:rPr>
          <w:rFonts w:ascii="Times New Roman" w:eastAsia="Times New Roman" w:hAnsi="Times New Roman" w:cs="Times New Roman"/>
          <w:sz w:val="24"/>
          <w:szCs w:val="24"/>
        </w:rPr>
        <w:t>, 79 AD3d 16, 24-25 [3d Dept 2010]</w:t>
      </w:r>
      <w:r w:rsidR="008612C6" w:rsidRPr="00570DD4">
        <w:rPr>
          <w:rFonts w:ascii="Times New Roman" w:eastAsia="Times New Roman" w:hAnsi="Times New Roman" w:cs="Times New Roman"/>
          <w:sz w:val="24"/>
          <w:szCs w:val="24"/>
        </w:rPr>
        <w:t>.</w:t>
      </w:r>
      <w:r w:rsidR="00F46110" w:rsidRPr="00570DD4">
        <w:rPr>
          <w:rFonts w:ascii="Times New Roman" w:eastAsia="Times New Roman" w:hAnsi="Times New Roman" w:cs="Times New Roman"/>
          <w:sz w:val="24"/>
          <w:szCs w:val="24"/>
        </w:rPr>
        <w:t>)</w:t>
      </w:r>
    </w:p>
    <w:p w14:paraId="4C60A505"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198A9E30" w14:textId="642880A4" w:rsidR="00AC067A"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067A" w:rsidRPr="00570DD4">
        <w:rPr>
          <w:rFonts w:ascii="Times New Roman" w:eastAsia="Times New Roman" w:hAnsi="Times New Roman" w:cs="Times New Roman"/>
          <w:sz w:val="24"/>
          <w:szCs w:val="24"/>
        </w:rPr>
        <w:t>The People must demonstrate “due diligence” in attempting to secure the presence of a witness</w:t>
      </w:r>
      <w:r w:rsidR="00DE1579" w:rsidRPr="00570DD4">
        <w:rPr>
          <w:rFonts w:ascii="Times New Roman" w:eastAsia="Times New Roman" w:hAnsi="Times New Roman" w:cs="Times New Roman"/>
          <w:sz w:val="24"/>
          <w:szCs w:val="24"/>
        </w:rPr>
        <w:t xml:space="preserve">.  </w:t>
      </w:r>
      <w:r w:rsidR="002B07C1" w:rsidRPr="00570DD4">
        <w:rPr>
          <w:rFonts w:ascii="Times New Roman" w:eastAsia="Times New Roman" w:hAnsi="Times New Roman" w:cs="Times New Roman"/>
          <w:sz w:val="24"/>
          <w:szCs w:val="24"/>
        </w:rPr>
        <w:t>(</w:t>
      </w:r>
      <w:r w:rsidR="00AC067A" w:rsidRPr="00570DD4">
        <w:rPr>
          <w:rFonts w:ascii="Times New Roman" w:eastAsia="Times New Roman" w:hAnsi="Times New Roman" w:cs="Times New Roman"/>
          <w:i/>
          <w:iCs/>
          <w:sz w:val="24"/>
          <w:szCs w:val="24"/>
        </w:rPr>
        <w:t>People v Diaz</w:t>
      </w:r>
      <w:r w:rsidR="00AC067A" w:rsidRPr="00675871">
        <w:rPr>
          <w:rFonts w:ascii="Times New Roman" w:eastAsia="Times New Roman" w:hAnsi="Times New Roman" w:cs="Times New Roman"/>
          <w:sz w:val="24"/>
          <w:szCs w:val="24"/>
        </w:rPr>
        <w:t>,</w:t>
      </w:r>
      <w:r w:rsidR="00AC067A" w:rsidRPr="00570DD4">
        <w:rPr>
          <w:rFonts w:ascii="Times New Roman" w:eastAsia="Times New Roman" w:hAnsi="Times New Roman" w:cs="Times New Roman"/>
          <w:sz w:val="24"/>
          <w:szCs w:val="24"/>
        </w:rPr>
        <w:t xml:space="preserve"> 97 </w:t>
      </w:r>
      <w:r w:rsidR="00A7381C" w:rsidRPr="00570DD4">
        <w:rPr>
          <w:rFonts w:ascii="Times New Roman" w:eastAsia="Times New Roman" w:hAnsi="Times New Roman" w:cs="Times New Roman"/>
          <w:sz w:val="24"/>
          <w:szCs w:val="24"/>
        </w:rPr>
        <w:t>NY</w:t>
      </w:r>
      <w:r w:rsidR="00AC067A" w:rsidRPr="00570DD4">
        <w:rPr>
          <w:rFonts w:ascii="Times New Roman" w:eastAsia="Times New Roman" w:hAnsi="Times New Roman" w:cs="Times New Roman"/>
          <w:sz w:val="24"/>
          <w:szCs w:val="24"/>
        </w:rPr>
        <w:t>2d 109 [2001]</w:t>
      </w:r>
      <w:r w:rsidR="008612C6" w:rsidRPr="00570DD4">
        <w:rPr>
          <w:rFonts w:ascii="Times New Roman" w:eastAsia="Times New Roman" w:hAnsi="Times New Roman" w:cs="Times New Roman"/>
          <w:sz w:val="24"/>
          <w:szCs w:val="24"/>
        </w:rPr>
        <w:t>.</w:t>
      </w:r>
      <w:r w:rsidR="002B07C1" w:rsidRPr="00570DD4">
        <w:rPr>
          <w:rFonts w:ascii="Times New Roman" w:eastAsia="Times New Roman" w:hAnsi="Times New Roman" w:cs="Times New Roman"/>
          <w:sz w:val="24"/>
          <w:szCs w:val="24"/>
        </w:rPr>
        <w:t>)</w:t>
      </w:r>
      <w:r w:rsidR="008612C6" w:rsidRPr="00570DD4">
        <w:rPr>
          <w:rFonts w:ascii="Times New Roman" w:eastAsia="Times New Roman" w:hAnsi="Times New Roman" w:cs="Times New Roman"/>
          <w:sz w:val="24"/>
          <w:szCs w:val="24"/>
        </w:rPr>
        <w:t xml:space="preserve"> </w:t>
      </w:r>
      <w:r w:rsidR="006B4B5D" w:rsidRPr="00570DD4">
        <w:rPr>
          <w:rFonts w:ascii="Times New Roman" w:eastAsia="Times New Roman" w:hAnsi="Times New Roman" w:cs="Times New Roman"/>
          <w:i/>
          <w:iCs/>
          <w:sz w:val="24"/>
          <w:szCs w:val="24"/>
        </w:rPr>
        <w:t xml:space="preserve">Diaz </w:t>
      </w:r>
      <w:r w:rsidR="006B4B5D" w:rsidRPr="00570DD4">
        <w:rPr>
          <w:rFonts w:ascii="Times New Roman" w:eastAsia="Times New Roman" w:hAnsi="Times New Roman" w:cs="Times New Roman"/>
          <w:sz w:val="24"/>
          <w:szCs w:val="24"/>
        </w:rPr>
        <w:t>noted that the Court has</w:t>
      </w:r>
      <w:r w:rsidR="00722F40" w:rsidRPr="00570DD4">
        <w:rPr>
          <w:rFonts w:ascii="Times New Roman" w:eastAsia="Times New Roman" w:hAnsi="Times New Roman" w:cs="Times New Roman"/>
          <w:sz w:val="24"/>
          <w:szCs w:val="24"/>
        </w:rPr>
        <w:t xml:space="preserve"> required “that the prosecutor</w:t>
      </w:r>
      <w:r w:rsidR="00F91F38">
        <w:rPr>
          <w:rFonts w:ascii="Times New Roman" w:eastAsia="Times New Roman" w:hAnsi="Times New Roman" w:cs="Times New Roman"/>
          <w:sz w:val="24"/>
          <w:szCs w:val="24"/>
        </w:rPr>
        <w:t>’</w:t>
      </w:r>
      <w:r w:rsidR="00722F40" w:rsidRPr="00570DD4">
        <w:rPr>
          <w:rFonts w:ascii="Times New Roman" w:eastAsia="Times New Roman" w:hAnsi="Times New Roman" w:cs="Times New Roman"/>
          <w:sz w:val="24"/>
          <w:szCs w:val="24"/>
        </w:rPr>
        <w:t xml:space="preserve">s failure to produce [a witness] </w:t>
      </w:r>
      <w:r w:rsidR="008612C6" w:rsidRPr="00570DD4">
        <w:rPr>
          <w:rFonts w:ascii="Times New Roman" w:eastAsia="Times New Roman" w:hAnsi="Times New Roman" w:cs="Times New Roman"/>
          <w:sz w:val="24"/>
          <w:szCs w:val="24"/>
        </w:rPr>
        <w:t xml:space="preserve">. . . </w:t>
      </w:r>
      <w:r w:rsidR="00722F40" w:rsidRPr="00570DD4">
        <w:rPr>
          <w:rFonts w:ascii="Times New Roman" w:eastAsia="Times New Roman" w:hAnsi="Times New Roman" w:cs="Times New Roman"/>
          <w:sz w:val="24"/>
          <w:szCs w:val="24"/>
        </w:rPr>
        <w:t>not [be] due to indifference or a strategic preference for presenting her testimony in the more sheltered form of [a transcript] rather than in the confrontational setting of a personal appearance on the stand</w:t>
      </w:r>
      <w:r w:rsidR="0044375C" w:rsidRPr="00570DD4">
        <w:rPr>
          <w:rFonts w:ascii="Times New Roman" w:eastAsia="Times New Roman" w:hAnsi="Times New Roman" w:cs="Times New Roman"/>
          <w:sz w:val="24"/>
          <w:szCs w:val="24"/>
        </w:rPr>
        <w:t>.</w:t>
      </w:r>
      <w:r w:rsidR="00722F40" w:rsidRPr="00570DD4">
        <w:rPr>
          <w:rFonts w:ascii="Times New Roman" w:eastAsia="Times New Roman" w:hAnsi="Times New Roman" w:cs="Times New Roman"/>
          <w:sz w:val="24"/>
          <w:szCs w:val="24"/>
        </w:rPr>
        <w:t xml:space="preserve">” </w:t>
      </w:r>
      <w:r w:rsidR="0044375C" w:rsidRPr="00570DD4">
        <w:rPr>
          <w:rFonts w:ascii="Times New Roman" w:eastAsia="Times New Roman" w:hAnsi="Times New Roman" w:cs="Times New Roman"/>
          <w:sz w:val="24"/>
          <w:szCs w:val="24"/>
        </w:rPr>
        <w:t>(</w:t>
      </w:r>
      <w:r w:rsidR="00956C66" w:rsidRPr="00570DD4">
        <w:rPr>
          <w:rFonts w:ascii="Times New Roman" w:eastAsia="Times New Roman" w:hAnsi="Times New Roman" w:cs="Times New Roman"/>
          <w:i/>
          <w:iCs/>
          <w:sz w:val="24"/>
          <w:szCs w:val="24"/>
        </w:rPr>
        <w:t>Id.</w:t>
      </w:r>
      <w:r w:rsidR="00956C66" w:rsidRPr="00570DD4">
        <w:rPr>
          <w:rFonts w:ascii="Times New Roman" w:eastAsia="Times New Roman" w:hAnsi="Times New Roman" w:cs="Times New Roman"/>
          <w:sz w:val="24"/>
          <w:szCs w:val="24"/>
        </w:rPr>
        <w:t xml:space="preserve"> at</w:t>
      </w:r>
      <w:r w:rsidR="00722F40" w:rsidRPr="00570DD4">
        <w:rPr>
          <w:rFonts w:ascii="Times New Roman" w:eastAsia="Times New Roman" w:hAnsi="Times New Roman" w:cs="Times New Roman"/>
          <w:sz w:val="24"/>
          <w:szCs w:val="24"/>
        </w:rPr>
        <w:t xml:space="preserve"> 115</w:t>
      </w:r>
      <w:r w:rsidR="00956C66" w:rsidRPr="00570DD4">
        <w:rPr>
          <w:rFonts w:ascii="Times New Roman" w:eastAsia="Times New Roman" w:hAnsi="Times New Roman" w:cs="Times New Roman"/>
          <w:sz w:val="24"/>
          <w:szCs w:val="24"/>
        </w:rPr>
        <w:t xml:space="preserve"> [</w:t>
      </w:r>
      <w:r w:rsidR="008612C6" w:rsidRPr="00570DD4">
        <w:rPr>
          <w:rFonts w:ascii="Times New Roman" w:eastAsia="Times New Roman" w:hAnsi="Times New Roman" w:cs="Times New Roman"/>
          <w:sz w:val="24"/>
          <w:szCs w:val="24"/>
        </w:rPr>
        <w:t xml:space="preserve">internal </w:t>
      </w:r>
      <w:r w:rsidR="00681109" w:rsidRPr="00570DD4">
        <w:rPr>
          <w:rFonts w:ascii="Times New Roman" w:eastAsia="Times New Roman" w:hAnsi="Times New Roman" w:cs="Times New Roman"/>
          <w:sz w:val="24"/>
          <w:szCs w:val="24"/>
        </w:rPr>
        <w:t>quotation marks and citation omitted]</w:t>
      </w:r>
      <w:r w:rsidR="008612C6" w:rsidRPr="00570DD4">
        <w:rPr>
          <w:rFonts w:ascii="Times New Roman" w:eastAsia="Times New Roman" w:hAnsi="Times New Roman" w:cs="Times New Roman"/>
          <w:sz w:val="24"/>
          <w:szCs w:val="24"/>
        </w:rPr>
        <w:t>.</w:t>
      </w:r>
      <w:r w:rsidR="0044375C" w:rsidRPr="00570DD4">
        <w:rPr>
          <w:rFonts w:ascii="Times New Roman" w:eastAsia="Times New Roman" w:hAnsi="Times New Roman" w:cs="Times New Roman"/>
          <w:sz w:val="24"/>
          <w:szCs w:val="24"/>
        </w:rPr>
        <w:t>)</w:t>
      </w:r>
    </w:p>
    <w:p w14:paraId="055E53DF"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750C3380" w14:textId="0EC448CA" w:rsidR="000846D7" w:rsidRDefault="005660BA"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145E39" w:rsidRPr="00570DD4">
        <w:rPr>
          <w:rFonts w:ascii="Times New Roman" w:eastAsia="Times New Roman" w:hAnsi="Times New Roman" w:cs="Times New Roman"/>
          <w:sz w:val="24"/>
          <w:szCs w:val="24"/>
        </w:rPr>
        <w:t xml:space="preserve"> </w:t>
      </w:r>
      <w:r w:rsidR="004502A8" w:rsidRPr="00570DD4">
        <w:rPr>
          <w:rFonts w:ascii="Times New Roman" w:eastAsia="Times New Roman" w:hAnsi="Times New Roman" w:cs="Times New Roman"/>
          <w:sz w:val="24"/>
          <w:szCs w:val="24"/>
        </w:rPr>
        <w:t xml:space="preserve">Subdivision (1) concludes by providing </w:t>
      </w:r>
      <w:r w:rsidR="00CB7C6A" w:rsidRPr="00570DD4">
        <w:rPr>
          <w:rFonts w:ascii="Times New Roman" w:eastAsia="Times New Roman" w:hAnsi="Times New Roman" w:cs="Times New Roman"/>
          <w:sz w:val="24"/>
          <w:szCs w:val="24"/>
        </w:rPr>
        <w:t>that the former testimony when admissible may be read to the jury and a</w:t>
      </w:r>
      <w:r w:rsidR="0045662D" w:rsidRPr="00570DD4">
        <w:rPr>
          <w:rFonts w:ascii="Times New Roman" w:eastAsia="Times New Roman" w:hAnsi="Times New Roman" w:cs="Times New Roman"/>
          <w:sz w:val="24"/>
          <w:szCs w:val="24"/>
        </w:rPr>
        <w:t>ny</w:t>
      </w:r>
      <w:r w:rsidR="00CB7C6A" w:rsidRPr="00570DD4">
        <w:rPr>
          <w:rFonts w:ascii="Times New Roman" w:eastAsia="Times New Roman" w:hAnsi="Times New Roman" w:cs="Times New Roman"/>
          <w:sz w:val="24"/>
          <w:szCs w:val="24"/>
        </w:rPr>
        <w:t xml:space="preserve"> recording of the testimony may be played.  When a recording is played, the stenographic transcript of the testimony must also be admitted.</w:t>
      </w:r>
    </w:p>
    <w:p w14:paraId="1B291865"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0DC2B515" w14:textId="12999836" w:rsidR="00BE7A08" w:rsidRDefault="000A5335"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Subdivision (2)</w:t>
      </w:r>
      <w:r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states verbatim CPL 670.10</w:t>
      </w:r>
      <w:r w:rsidR="008612C6"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(2)</w:t>
      </w:r>
      <w:r w:rsidR="00DE1579"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It provides that</w:t>
      </w:r>
      <w:r w:rsidR="00EB5B82" w:rsidRPr="00570DD4">
        <w:rPr>
          <w:rFonts w:ascii="Times New Roman" w:eastAsia="Times New Roman" w:hAnsi="Times New Roman" w:cs="Times New Roman"/>
          <w:sz w:val="24"/>
          <w:szCs w:val="24"/>
        </w:rPr>
        <w:t xml:space="preserve"> the </w:t>
      </w:r>
      <w:r w:rsidR="00C8212D" w:rsidRPr="00570DD4">
        <w:rPr>
          <w:rFonts w:ascii="Times New Roman" w:eastAsia="Times New Roman" w:hAnsi="Times New Roman" w:cs="Times New Roman"/>
          <w:sz w:val="24"/>
          <w:szCs w:val="24"/>
        </w:rPr>
        <w:t>former</w:t>
      </w:r>
      <w:r w:rsidR="00BE7A08" w:rsidRPr="00570DD4">
        <w:rPr>
          <w:rFonts w:ascii="Times New Roman" w:eastAsia="Times New Roman" w:hAnsi="Times New Roman" w:cs="Times New Roman"/>
          <w:sz w:val="24"/>
          <w:szCs w:val="24"/>
        </w:rPr>
        <w:t xml:space="preserve"> testimony from any of the three types of specified proceedings may be used </w:t>
      </w:r>
      <w:r w:rsidR="00274379" w:rsidRPr="00570DD4">
        <w:rPr>
          <w:rFonts w:ascii="Times New Roman" w:hAnsi="Times New Roman" w:cs="Times New Roman"/>
          <w:sz w:val="24"/>
          <w:szCs w:val="24"/>
        </w:rPr>
        <w:t>“at a subsequent proceeding in or relating to the action involved</w:t>
      </w:r>
      <w:r w:rsidR="00BE7A08" w:rsidRPr="00570DD4">
        <w:rPr>
          <w:rFonts w:ascii="Times New Roman" w:eastAsia="Times New Roman" w:hAnsi="Times New Roman" w:cs="Times New Roman"/>
          <w:sz w:val="24"/>
          <w:szCs w:val="24"/>
        </w:rPr>
        <w:t>,</w:t>
      </w:r>
      <w:r w:rsidR="000372E0" w:rsidRPr="00570DD4">
        <w:rPr>
          <w:rFonts w:ascii="Times New Roman" w:eastAsia="Times New Roman" w:hAnsi="Times New Roman" w:cs="Times New Roman"/>
          <w:sz w:val="24"/>
          <w:szCs w:val="24"/>
        </w:rPr>
        <w:t>”</w:t>
      </w:r>
      <w:r w:rsidR="00BE7A08" w:rsidRPr="00570DD4">
        <w:rPr>
          <w:rFonts w:ascii="Times New Roman" w:eastAsia="Times New Roman" w:hAnsi="Times New Roman" w:cs="Times New Roman"/>
          <w:sz w:val="24"/>
          <w:szCs w:val="24"/>
        </w:rPr>
        <w:t xml:space="preserve"> including post-judgment proceedings.</w:t>
      </w:r>
    </w:p>
    <w:p w14:paraId="297107F7"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4A314CC" w14:textId="704B58FB" w:rsidR="000A5335" w:rsidRDefault="00BE7A08"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 xml:space="preserve">Subdivision (3) </w:t>
      </w:r>
      <w:r w:rsidRPr="00570DD4">
        <w:rPr>
          <w:rFonts w:ascii="Times New Roman" w:eastAsia="Times New Roman" w:hAnsi="Times New Roman" w:cs="Times New Roman"/>
          <w:sz w:val="24"/>
          <w:szCs w:val="24"/>
        </w:rPr>
        <w:t>states verbatim CPL 670.20 (1)</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It sets forth the procedure for the introduction of the </w:t>
      </w:r>
      <w:r w:rsidR="00CC7703" w:rsidRPr="00570DD4">
        <w:rPr>
          <w:rFonts w:ascii="Times New Roman" w:eastAsia="Times New Roman" w:hAnsi="Times New Roman" w:cs="Times New Roman"/>
          <w:sz w:val="24"/>
          <w:szCs w:val="24"/>
        </w:rPr>
        <w:t>former</w:t>
      </w:r>
      <w:r w:rsidRPr="00570DD4">
        <w:rPr>
          <w:rFonts w:ascii="Times New Roman" w:eastAsia="Times New Roman" w:hAnsi="Times New Roman" w:cs="Times New Roman"/>
          <w:sz w:val="24"/>
          <w:szCs w:val="24"/>
        </w:rPr>
        <w:t xml:space="preserve"> testimony into evidence</w:t>
      </w:r>
      <w:r w:rsidR="007538A2" w:rsidRPr="00570DD4">
        <w:rPr>
          <w:rFonts w:ascii="Times New Roman" w:eastAsia="Times New Roman" w:hAnsi="Times New Roman" w:cs="Times New Roman"/>
          <w:sz w:val="24"/>
          <w:szCs w:val="24"/>
        </w:rPr>
        <w:t xml:space="preserve"> in a criminal proceeding other than a grand jury proceeding</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Of note, it requires </w:t>
      </w:r>
      <w:r w:rsidR="00131B0E" w:rsidRPr="00570DD4">
        <w:rPr>
          <w:rFonts w:ascii="Times New Roman" w:eastAsia="Times New Roman" w:hAnsi="Times New Roman" w:cs="Times New Roman"/>
          <w:sz w:val="24"/>
          <w:szCs w:val="24"/>
        </w:rPr>
        <w:t>t</w:t>
      </w:r>
      <w:r w:rsidRPr="00570DD4">
        <w:rPr>
          <w:rFonts w:ascii="Times New Roman" w:eastAsia="Times New Roman" w:hAnsi="Times New Roman" w:cs="Times New Roman"/>
          <w:sz w:val="24"/>
          <w:szCs w:val="24"/>
        </w:rPr>
        <w:t xml:space="preserve">he court to “conduct a hearing to determine whether personal attendance of the witness” is precluded by </w:t>
      </w:r>
      <w:r w:rsidR="00CB0F7F" w:rsidRPr="00570DD4">
        <w:rPr>
          <w:rFonts w:ascii="Times New Roman" w:eastAsia="Times New Roman" w:hAnsi="Times New Roman" w:cs="Times New Roman"/>
          <w:sz w:val="24"/>
          <w:szCs w:val="24"/>
        </w:rPr>
        <w:t>“</w:t>
      </w:r>
      <w:r w:rsidRPr="00570DD4">
        <w:rPr>
          <w:rFonts w:ascii="Times New Roman" w:eastAsia="Times New Roman" w:hAnsi="Times New Roman" w:cs="Times New Roman"/>
          <w:sz w:val="24"/>
          <w:szCs w:val="24"/>
        </w:rPr>
        <w:t>some factor</w:t>
      </w:r>
      <w:r w:rsidR="00CB0F7F" w:rsidRPr="00570DD4">
        <w:rPr>
          <w:rFonts w:ascii="Times New Roman" w:eastAsia="Times New Roman" w:hAnsi="Times New Roman" w:cs="Times New Roman"/>
          <w:sz w:val="24"/>
          <w:szCs w:val="24"/>
        </w:rPr>
        <w:t>”</w:t>
      </w:r>
      <w:r w:rsidRPr="00570DD4">
        <w:rPr>
          <w:rFonts w:ascii="Times New Roman" w:eastAsia="Times New Roman" w:hAnsi="Times New Roman" w:cs="Times New Roman"/>
          <w:sz w:val="24"/>
          <w:szCs w:val="24"/>
        </w:rPr>
        <w:t xml:space="preserve"> </w:t>
      </w:r>
      <w:r w:rsidR="00131B0E" w:rsidRPr="00570DD4">
        <w:rPr>
          <w:rFonts w:ascii="Times New Roman" w:eastAsia="Times New Roman" w:hAnsi="Times New Roman" w:cs="Times New Roman"/>
          <w:sz w:val="24"/>
          <w:szCs w:val="24"/>
        </w:rPr>
        <w:t xml:space="preserve">specified in </w:t>
      </w:r>
      <w:r w:rsidR="00184734" w:rsidRPr="00570DD4">
        <w:rPr>
          <w:rFonts w:ascii="Times New Roman" w:eastAsia="Times New Roman" w:hAnsi="Times New Roman" w:cs="Times New Roman"/>
          <w:sz w:val="24"/>
          <w:szCs w:val="24"/>
        </w:rPr>
        <w:t>CPL 670.10</w:t>
      </w:r>
      <w:r w:rsidR="008612C6" w:rsidRPr="00570DD4">
        <w:rPr>
          <w:rFonts w:ascii="Times New Roman" w:eastAsia="Times New Roman" w:hAnsi="Times New Roman" w:cs="Times New Roman"/>
          <w:sz w:val="24"/>
          <w:szCs w:val="24"/>
        </w:rPr>
        <w:t xml:space="preserve"> </w:t>
      </w:r>
      <w:r w:rsidR="00131B0E" w:rsidRPr="00570DD4">
        <w:rPr>
          <w:rFonts w:ascii="Times New Roman" w:eastAsia="Times New Roman" w:hAnsi="Times New Roman" w:cs="Times New Roman"/>
          <w:sz w:val="24"/>
          <w:szCs w:val="24"/>
        </w:rPr>
        <w:t>(1).</w:t>
      </w:r>
    </w:p>
    <w:p w14:paraId="15A1959D"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FA967FE" w14:textId="3014F39B" w:rsidR="00274379" w:rsidRPr="00570DD4" w:rsidRDefault="00131B0E" w:rsidP="00570DD4">
      <w:pPr>
        <w:spacing w:after="0" w:line="240" w:lineRule="auto"/>
        <w:jc w:val="both"/>
        <w:rPr>
          <w:rFonts w:ascii="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Subdivision (4)</w:t>
      </w:r>
      <w:r w:rsidRPr="00570DD4">
        <w:rPr>
          <w:rFonts w:ascii="Times New Roman" w:eastAsia="Times New Roman" w:hAnsi="Times New Roman" w:cs="Times New Roman"/>
          <w:sz w:val="24"/>
          <w:szCs w:val="24"/>
        </w:rPr>
        <w:t xml:space="preserve"> states verbatim CPL 670.20 (2)</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It sets forth the procedure for the introduction </w:t>
      </w:r>
      <w:r w:rsidR="007538A2" w:rsidRPr="00570DD4">
        <w:rPr>
          <w:rFonts w:ascii="Times New Roman" w:eastAsia="Times New Roman" w:hAnsi="Times New Roman" w:cs="Times New Roman"/>
          <w:sz w:val="24"/>
          <w:szCs w:val="24"/>
        </w:rPr>
        <w:t xml:space="preserve">into evidence </w:t>
      </w:r>
      <w:r w:rsidRPr="00570DD4">
        <w:rPr>
          <w:rFonts w:ascii="Times New Roman" w:eastAsia="Times New Roman" w:hAnsi="Times New Roman" w:cs="Times New Roman"/>
          <w:sz w:val="24"/>
          <w:szCs w:val="24"/>
        </w:rPr>
        <w:t xml:space="preserve">of the </w:t>
      </w:r>
      <w:r w:rsidR="00CC7703" w:rsidRPr="00570DD4">
        <w:rPr>
          <w:rFonts w:ascii="Times New Roman" w:eastAsia="Times New Roman" w:hAnsi="Times New Roman" w:cs="Times New Roman"/>
          <w:sz w:val="24"/>
          <w:szCs w:val="24"/>
        </w:rPr>
        <w:t>former</w:t>
      </w:r>
      <w:r w:rsidRPr="00570DD4">
        <w:rPr>
          <w:rFonts w:ascii="Times New Roman" w:eastAsia="Times New Roman" w:hAnsi="Times New Roman" w:cs="Times New Roman"/>
          <w:sz w:val="24"/>
          <w:szCs w:val="24"/>
        </w:rPr>
        <w:t xml:space="preserve"> testimony in</w:t>
      </w:r>
      <w:r w:rsidR="007538A2" w:rsidRPr="00570DD4">
        <w:rPr>
          <w:rFonts w:ascii="Times New Roman" w:eastAsia="Times New Roman" w:hAnsi="Times New Roman" w:cs="Times New Roman"/>
          <w:sz w:val="24"/>
          <w:szCs w:val="24"/>
        </w:rPr>
        <w:t xml:space="preserve"> grand jury proceedings</w:t>
      </w:r>
      <w:r w:rsidR="00504AEE" w:rsidRPr="00570DD4">
        <w:rPr>
          <w:rFonts w:ascii="Times New Roman" w:eastAsia="Times New Roman" w:hAnsi="Times New Roman" w:cs="Times New Roman"/>
          <w:sz w:val="24"/>
          <w:szCs w:val="24"/>
        </w:rPr>
        <w:t>.</w:t>
      </w:r>
    </w:p>
    <w:sectPr w:rsidR="00274379" w:rsidRPr="00570DD4" w:rsidSect="00570DD4">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F330" w14:textId="77777777" w:rsidR="00BB69FB" w:rsidRDefault="00BB69FB" w:rsidP="008E2195">
      <w:pPr>
        <w:spacing w:after="0" w:line="240" w:lineRule="auto"/>
      </w:pPr>
      <w:r>
        <w:separator/>
      </w:r>
    </w:p>
  </w:endnote>
  <w:endnote w:type="continuationSeparator" w:id="0">
    <w:p w14:paraId="0573FAF5" w14:textId="77777777" w:rsidR="00BB69FB" w:rsidRDefault="00BB69FB" w:rsidP="008E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09378"/>
      <w:docPartObj>
        <w:docPartGallery w:val="Page Numbers (Bottom of Page)"/>
        <w:docPartUnique/>
      </w:docPartObj>
    </w:sdtPr>
    <w:sdtEndPr>
      <w:rPr>
        <w:noProof/>
      </w:rPr>
    </w:sdtEndPr>
    <w:sdtContent>
      <w:p w14:paraId="053DD9C1" w14:textId="55418F49" w:rsidR="00C55FB3" w:rsidRDefault="00C55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02549" w14:textId="77777777" w:rsidR="00C55FB3" w:rsidRDefault="00C5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1C07" w14:textId="77777777" w:rsidR="00BB69FB" w:rsidRDefault="00BB69FB" w:rsidP="008E2195">
      <w:pPr>
        <w:spacing w:after="0" w:line="240" w:lineRule="auto"/>
      </w:pPr>
      <w:r>
        <w:separator/>
      </w:r>
    </w:p>
  </w:footnote>
  <w:footnote w:type="continuationSeparator" w:id="0">
    <w:p w14:paraId="5E9991F1" w14:textId="77777777" w:rsidR="00BB69FB" w:rsidRDefault="00BB69FB" w:rsidP="008E2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ED"/>
    <w:rsid w:val="0002521A"/>
    <w:rsid w:val="0002629B"/>
    <w:rsid w:val="00035A29"/>
    <w:rsid w:val="000372E0"/>
    <w:rsid w:val="000846D7"/>
    <w:rsid w:val="000A0C0D"/>
    <w:rsid w:val="000A304D"/>
    <w:rsid w:val="000A42D0"/>
    <w:rsid w:val="000A5335"/>
    <w:rsid w:val="000C6371"/>
    <w:rsid w:val="000D7672"/>
    <w:rsid w:val="000E34C3"/>
    <w:rsid w:val="001126FF"/>
    <w:rsid w:val="00116DE9"/>
    <w:rsid w:val="00127D7C"/>
    <w:rsid w:val="00131B0E"/>
    <w:rsid w:val="001345CC"/>
    <w:rsid w:val="00144061"/>
    <w:rsid w:val="00145E39"/>
    <w:rsid w:val="001703EB"/>
    <w:rsid w:val="00184734"/>
    <w:rsid w:val="001866D2"/>
    <w:rsid w:val="001C000C"/>
    <w:rsid w:val="001E377A"/>
    <w:rsid w:val="001E4403"/>
    <w:rsid w:val="002354BA"/>
    <w:rsid w:val="00241F95"/>
    <w:rsid w:val="0024630B"/>
    <w:rsid w:val="00267CF0"/>
    <w:rsid w:val="00271D9A"/>
    <w:rsid w:val="00274379"/>
    <w:rsid w:val="00292116"/>
    <w:rsid w:val="00293B0C"/>
    <w:rsid w:val="002A018C"/>
    <w:rsid w:val="002B07C1"/>
    <w:rsid w:val="002C7C77"/>
    <w:rsid w:val="002E70EE"/>
    <w:rsid w:val="002F7DEB"/>
    <w:rsid w:val="00302048"/>
    <w:rsid w:val="00303463"/>
    <w:rsid w:val="00304A77"/>
    <w:rsid w:val="003123A8"/>
    <w:rsid w:val="00315E3B"/>
    <w:rsid w:val="0035534E"/>
    <w:rsid w:val="003608E3"/>
    <w:rsid w:val="00361EE3"/>
    <w:rsid w:val="00380655"/>
    <w:rsid w:val="00383F6F"/>
    <w:rsid w:val="003D4E83"/>
    <w:rsid w:val="003E087C"/>
    <w:rsid w:val="003F46CF"/>
    <w:rsid w:val="004102AB"/>
    <w:rsid w:val="0044375C"/>
    <w:rsid w:val="004502A8"/>
    <w:rsid w:val="00451949"/>
    <w:rsid w:val="0045662D"/>
    <w:rsid w:val="00487CF0"/>
    <w:rsid w:val="004921D4"/>
    <w:rsid w:val="004A5630"/>
    <w:rsid w:val="004D71FC"/>
    <w:rsid w:val="00504AEE"/>
    <w:rsid w:val="0052287D"/>
    <w:rsid w:val="00534BE3"/>
    <w:rsid w:val="005505B8"/>
    <w:rsid w:val="00551E95"/>
    <w:rsid w:val="00562F64"/>
    <w:rsid w:val="005660BA"/>
    <w:rsid w:val="00570DD4"/>
    <w:rsid w:val="00591460"/>
    <w:rsid w:val="005943B5"/>
    <w:rsid w:val="005C1BD2"/>
    <w:rsid w:val="005C58C4"/>
    <w:rsid w:val="005D6D59"/>
    <w:rsid w:val="005E08BD"/>
    <w:rsid w:val="005E2AAA"/>
    <w:rsid w:val="005F74C3"/>
    <w:rsid w:val="006004E1"/>
    <w:rsid w:val="00606370"/>
    <w:rsid w:val="0062377C"/>
    <w:rsid w:val="006250AD"/>
    <w:rsid w:val="006364DB"/>
    <w:rsid w:val="006370B7"/>
    <w:rsid w:val="00640A83"/>
    <w:rsid w:val="00640AC2"/>
    <w:rsid w:val="006553B2"/>
    <w:rsid w:val="00675871"/>
    <w:rsid w:val="00681109"/>
    <w:rsid w:val="00696208"/>
    <w:rsid w:val="006A299A"/>
    <w:rsid w:val="006A44ED"/>
    <w:rsid w:val="006B0566"/>
    <w:rsid w:val="006B4B5D"/>
    <w:rsid w:val="006B614A"/>
    <w:rsid w:val="006C7B5A"/>
    <w:rsid w:val="006D1FCA"/>
    <w:rsid w:val="006F2683"/>
    <w:rsid w:val="006F4134"/>
    <w:rsid w:val="0072123F"/>
    <w:rsid w:val="0072288D"/>
    <w:rsid w:val="00722F40"/>
    <w:rsid w:val="00723A91"/>
    <w:rsid w:val="00727313"/>
    <w:rsid w:val="00746639"/>
    <w:rsid w:val="00747308"/>
    <w:rsid w:val="007538A2"/>
    <w:rsid w:val="007A7497"/>
    <w:rsid w:val="007B7562"/>
    <w:rsid w:val="00800342"/>
    <w:rsid w:val="0081225F"/>
    <w:rsid w:val="0081451F"/>
    <w:rsid w:val="008175F0"/>
    <w:rsid w:val="00840F0B"/>
    <w:rsid w:val="008612C6"/>
    <w:rsid w:val="00875684"/>
    <w:rsid w:val="008A5408"/>
    <w:rsid w:val="008C4725"/>
    <w:rsid w:val="008D5581"/>
    <w:rsid w:val="008E2195"/>
    <w:rsid w:val="00935CE9"/>
    <w:rsid w:val="0094614F"/>
    <w:rsid w:val="00950A09"/>
    <w:rsid w:val="009530CA"/>
    <w:rsid w:val="00956C66"/>
    <w:rsid w:val="009576E7"/>
    <w:rsid w:val="009615B8"/>
    <w:rsid w:val="00971872"/>
    <w:rsid w:val="009C1606"/>
    <w:rsid w:val="009C7355"/>
    <w:rsid w:val="009F5231"/>
    <w:rsid w:val="00A039C4"/>
    <w:rsid w:val="00A35F64"/>
    <w:rsid w:val="00A43761"/>
    <w:rsid w:val="00A7381C"/>
    <w:rsid w:val="00A81D90"/>
    <w:rsid w:val="00A826FC"/>
    <w:rsid w:val="00A85463"/>
    <w:rsid w:val="00A8610A"/>
    <w:rsid w:val="00AC067A"/>
    <w:rsid w:val="00AE73EC"/>
    <w:rsid w:val="00AF2806"/>
    <w:rsid w:val="00AF6348"/>
    <w:rsid w:val="00B23FCE"/>
    <w:rsid w:val="00B6159A"/>
    <w:rsid w:val="00B664A5"/>
    <w:rsid w:val="00B75D88"/>
    <w:rsid w:val="00B80AE6"/>
    <w:rsid w:val="00B92324"/>
    <w:rsid w:val="00B963D5"/>
    <w:rsid w:val="00B97974"/>
    <w:rsid w:val="00BB69FB"/>
    <w:rsid w:val="00BC23E9"/>
    <w:rsid w:val="00BC429B"/>
    <w:rsid w:val="00BE7A08"/>
    <w:rsid w:val="00C039AE"/>
    <w:rsid w:val="00C05933"/>
    <w:rsid w:val="00C175D6"/>
    <w:rsid w:val="00C273A6"/>
    <w:rsid w:val="00C349A0"/>
    <w:rsid w:val="00C41250"/>
    <w:rsid w:val="00C55FB3"/>
    <w:rsid w:val="00C60E00"/>
    <w:rsid w:val="00C8212D"/>
    <w:rsid w:val="00C843DB"/>
    <w:rsid w:val="00C85DD1"/>
    <w:rsid w:val="00C87403"/>
    <w:rsid w:val="00CB0F7F"/>
    <w:rsid w:val="00CB7C6A"/>
    <w:rsid w:val="00CC7703"/>
    <w:rsid w:val="00CF5138"/>
    <w:rsid w:val="00D01849"/>
    <w:rsid w:val="00D025CF"/>
    <w:rsid w:val="00D43376"/>
    <w:rsid w:val="00D536F0"/>
    <w:rsid w:val="00D66905"/>
    <w:rsid w:val="00D7157C"/>
    <w:rsid w:val="00D83476"/>
    <w:rsid w:val="00D86E1E"/>
    <w:rsid w:val="00D962CB"/>
    <w:rsid w:val="00DA5075"/>
    <w:rsid w:val="00DB0234"/>
    <w:rsid w:val="00DD0C8A"/>
    <w:rsid w:val="00DD345D"/>
    <w:rsid w:val="00DE0776"/>
    <w:rsid w:val="00DE1579"/>
    <w:rsid w:val="00DE67D8"/>
    <w:rsid w:val="00DF130B"/>
    <w:rsid w:val="00DF3556"/>
    <w:rsid w:val="00E27620"/>
    <w:rsid w:val="00E41D5A"/>
    <w:rsid w:val="00E4799C"/>
    <w:rsid w:val="00E51532"/>
    <w:rsid w:val="00E52586"/>
    <w:rsid w:val="00E64301"/>
    <w:rsid w:val="00E725A3"/>
    <w:rsid w:val="00E82A90"/>
    <w:rsid w:val="00EA6FE0"/>
    <w:rsid w:val="00EB5B82"/>
    <w:rsid w:val="00ED2547"/>
    <w:rsid w:val="00ED4B52"/>
    <w:rsid w:val="00EE1DBF"/>
    <w:rsid w:val="00EE7402"/>
    <w:rsid w:val="00F13C1D"/>
    <w:rsid w:val="00F347EC"/>
    <w:rsid w:val="00F40A39"/>
    <w:rsid w:val="00F46110"/>
    <w:rsid w:val="00F477BB"/>
    <w:rsid w:val="00F5228B"/>
    <w:rsid w:val="00F62538"/>
    <w:rsid w:val="00F706D6"/>
    <w:rsid w:val="00F91F38"/>
    <w:rsid w:val="00FB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64A5"/>
  <w15:chartTrackingRefBased/>
  <w15:docId w15:val="{A820530E-4FA1-4621-88D6-45D9AC5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195"/>
  </w:style>
  <w:style w:type="paragraph" w:styleId="Footer">
    <w:name w:val="footer"/>
    <w:basedOn w:val="Normal"/>
    <w:link w:val="FooterChar"/>
    <w:uiPriority w:val="99"/>
    <w:unhideWhenUsed/>
    <w:rsid w:val="008E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95"/>
  </w:style>
  <w:style w:type="character" w:styleId="Hyperlink">
    <w:name w:val="Hyperlink"/>
    <w:basedOn w:val="DefaultParagraphFont"/>
    <w:uiPriority w:val="99"/>
    <w:unhideWhenUsed/>
    <w:rsid w:val="00CF5138"/>
    <w:rPr>
      <w:color w:val="0563C1" w:themeColor="hyperlink"/>
      <w:u w:val="single"/>
    </w:rPr>
  </w:style>
  <w:style w:type="character" w:styleId="UnresolvedMention">
    <w:name w:val="Unresolved Mention"/>
    <w:basedOn w:val="DefaultParagraphFont"/>
    <w:uiPriority w:val="99"/>
    <w:semiHidden/>
    <w:unhideWhenUsed/>
    <w:rsid w:val="00CF5138"/>
    <w:rPr>
      <w:color w:val="605E5C"/>
      <w:shd w:val="clear" w:color="auto" w:fill="E1DFDD"/>
    </w:rPr>
  </w:style>
  <w:style w:type="character" w:styleId="CommentReference">
    <w:name w:val="annotation reference"/>
    <w:basedOn w:val="DefaultParagraphFont"/>
    <w:uiPriority w:val="99"/>
    <w:semiHidden/>
    <w:unhideWhenUsed/>
    <w:rsid w:val="001E4403"/>
    <w:rPr>
      <w:sz w:val="16"/>
      <w:szCs w:val="16"/>
    </w:rPr>
  </w:style>
  <w:style w:type="paragraph" w:styleId="CommentText">
    <w:name w:val="annotation text"/>
    <w:basedOn w:val="Normal"/>
    <w:link w:val="CommentTextChar"/>
    <w:uiPriority w:val="99"/>
    <w:semiHidden/>
    <w:unhideWhenUsed/>
    <w:rsid w:val="001E4403"/>
    <w:pPr>
      <w:spacing w:line="240" w:lineRule="auto"/>
    </w:pPr>
    <w:rPr>
      <w:sz w:val="20"/>
      <w:szCs w:val="20"/>
    </w:rPr>
  </w:style>
  <w:style w:type="character" w:customStyle="1" w:styleId="CommentTextChar">
    <w:name w:val="Comment Text Char"/>
    <w:basedOn w:val="DefaultParagraphFont"/>
    <w:link w:val="CommentText"/>
    <w:uiPriority w:val="99"/>
    <w:semiHidden/>
    <w:rsid w:val="001E4403"/>
    <w:rPr>
      <w:sz w:val="20"/>
      <w:szCs w:val="20"/>
    </w:rPr>
  </w:style>
  <w:style w:type="paragraph" w:styleId="CommentSubject">
    <w:name w:val="annotation subject"/>
    <w:basedOn w:val="CommentText"/>
    <w:next w:val="CommentText"/>
    <w:link w:val="CommentSubjectChar"/>
    <w:uiPriority w:val="99"/>
    <w:semiHidden/>
    <w:unhideWhenUsed/>
    <w:rsid w:val="001E4403"/>
    <w:rPr>
      <w:b/>
      <w:bCs/>
    </w:rPr>
  </w:style>
  <w:style w:type="character" w:customStyle="1" w:styleId="CommentSubjectChar">
    <w:name w:val="Comment Subject Char"/>
    <w:basedOn w:val="CommentTextChar"/>
    <w:link w:val="CommentSubject"/>
    <w:uiPriority w:val="99"/>
    <w:semiHidden/>
    <w:rsid w:val="001E4403"/>
    <w:rPr>
      <w:b/>
      <w:bCs/>
      <w:sz w:val="20"/>
      <w:szCs w:val="20"/>
    </w:rPr>
  </w:style>
  <w:style w:type="paragraph" w:styleId="BalloonText">
    <w:name w:val="Balloon Text"/>
    <w:basedOn w:val="Normal"/>
    <w:link w:val="BalloonTextChar"/>
    <w:uiPriority w:val="99"/>
    <w:semiHidden/>
    <w:unhideWhenUsed/>
    <w:rsid w:val="001E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6336">
      <w:bodyDiv w:val="1"/>
      <w:marLeft w:val="0"/>
      <w:marRight w:val="0"/>
      <w:marTop w:val="0"/>
      <w:marBottom w:val="0"/>
      <w:divBdr>
        <w:top w:val="none" w:sz="0" w:space="0" w:color="auto"/>
        <w:left w:val="none" w:sz="0" w:space="0" w:color="auto"/>
        <w:bottom w:val="none" w:sz="0" w:space="0" w:color="auto"/>
        <w:right w:val="none" w:sz="0" w:space="0" w:color="auto"/>
      </w:divBdr>
      <w:divsChild>
        <w:div w:id="1787113980">
          <w:marLeft w:val="0"/>
          <w:marRight w:val="0"/>
          <w:marTop w:val="0"/>
          <w:marBottom w:val="0"/>
          <w:divBdr>
            <w:top w:val="none" w:sz="0" w:space="0" w:color="auto"/>
            <w:left w:val="none" w:sz="0" w:space="0" w:color="auto"/>
            <w:bottom w:val="none" w:sz="0" w:space="0" w:color="auto"/>
            <w:right w:val="none" w:sz="0" w:space="0" w:color="auto"/>
          </w:divBdr>
          <w:divsChild>
            <w:div w:id="634990134">
              <w:marLeft w:val="0"/>
              <w:marRight w:val="0"/>
              <w:marTop w:val="0"/>
              <w:marBottom w:val="0"/>
              <w:divBdr>
                <w:top w:val="none" w:sz="0" w:space="0" w:color="auto"/>
                <w:left w:val="none" w:sz="0" w:space="0" w:color="auto"/>
                <w:bottom w:val="none" w:sz="0" w:space="0" w:color="auto"/>
                <w:right w:val="none" w:sz="0" w:space="0" w:color="auto"/>
              </w:divBdr>
              <w:divsChild>
                <w:div w:id="272521143">
                  <w:marLeft w:val="0"/>
                  <w:marRight w:val="0"/>
                  <w:marTop w:val="0"/>
                  <w:marBottom w:val="0"/>
                  <w:divBdr>
                    <w:top w:val="none" w:sz="0" w:space="0" w:color="auto"/>
                    <w:left w:val="none" w:sz="0" w:space="0" w:color="auto"/>
                    <w:bottom w:val="none" w:sz="0" w:space="0" w:color="auto"/>
                    <w:right w:val="none" w:sz="0" w:space="0" w:color="auto"/>
                  </w:divBdr>
                  <w:divsChild>
                    <w:div w:id="6180846">
                      <w:marLeft w:val="0"/>
                      <w:marRight w:val="0"/>
                      <w:marTop w:val="0"/>
                      <w:marBottom w:val="0"/>
                      <w:divBdr>
                        <w:top w:val="none" w:sz="0" w:space="0" w:color="auto"/>
                        <w:left w:val="none" w:sz="0" w:space="0" w:color="auto"/>
                        <w:bottom w:val="none" w:sz="0" w:space="0" w:color="auto"/>
                        <w:right w:val="none" w:sz="0" w:space="0" w:color="auto"/>
                      </w:divBdr>
                      <w:divsChild>
                        <w:div w:id="1073091498">
                          <w:marLeft w:val="0"/>
                          <w:marRight w:val="0"/>
                          <w:marTop w:val="0"/>
                          <w:marBottom w:val="0"/>
                          <w:divBdr>
                            <w:top w:val="none" w:sz="0" w:space="0" w:color="auto"/>
                            <w:left w:val="none" w:sz="0" w:space="0" w:color="auto"/>
                            <w:bottom w:val="none" w:sz="0" w:space="0" w:color="auto"/>
                            <w:right w:val="none" w:sz="0" w:space="0" w:color="auto"/>
                          </w:divBdr>
                          <w:divsChild>
                            <w:div w:id="1060863623">
                              <w:marLeft w:val="0"/>
                              <w:marRight w:val="0"/>
                              <w:marTop w:val="0"/>
                              <w:marBottom w:val="0"/>
                              <w:divBdr>
                                <w:top w:val="none" w:sz="0" w:space="0" w:color="auto"/>
                                <w:left w:val="none" w:sz="0" w:space="0" w:color="auto"/>
                                <w:bottom w:val="none" w:sz="0" w:space="0" w:color="auto"/>
                                <w:right w:val="none" w:sz="0" w:space="0" w:color="auto"/>
                              </w:divBdr>
                              <w:divsChild>
                                <w:div w:id="2099675013">
                                  <w:marLeft w:val="0"/>
                                  <w:marRight w:val="0"/>
                                  <w:marTop w:val="0"/>
                                  <w:marBottom w:val="0"/>
                                  <w:divBdr>
                                    <w:top w:val="none" w:sz="0" w:space="0" w:color="auto"/>
                                    <w:left w:val="none" w:sz="0" w:space="0" w:color="auto"/>
                                    <w:bottom w:val="none" w:sz="0" w:space="0" w:color="auto"/>
                                    <w:right w:val="none" w:sz="0" w:space="0" w:color="auto"/>
                                  </w:divBdr>
                                  <w:divsChild>
                                    <w:div w:id="1630818596">
                                      <w:marLeft w:val="0"/>
                                      <w:marRight w:val="0"/>
                                      <w:marTop w:val="0"/>
                                      <w:marBottom w:val="0"/>
                                      <w:divBdr>
                                        <w:top w:val="none" w:sz="0" w:space="0" w:color="auto"/>
                                        <w:left w:val="none" w:sz="0" w:space="0" w:color="auto"/>
                                        <w:bottom w:val="none" w:sz="0" w:space="0" w:color="auto"/>
                                        <w:right w:val="none" w:sz="0" w:space="0" w:color="auto"/>
                                      </w:divBdr>
                                      <w:divsChild>
                                        <w:div w:id="700588831">
                                          <w:marLeft w:val="0"/>
                                          <w:marRight w:val="0"/>
                                          <w:marTop w:val="0"/>
                                          <w:marBottom w:val="0"/>
                                          <w:divBdr>
                                            <w:top w:val="none" w:sz="0" w:space="0" w:color="auto"/>
                                            <w:left w:val="none" w:sz="0" w:space="0" w:color="auto"/>
                                            <w:bottom w:val="none" w:sz="0" w:space="0" w:color="auto"/>
                                            <w:right w:val="none" w:sz="0" w:space="0" w:color="auto"/>
                                          </w:divBdr>
                                          <w:divsChild>
                                            <w:div w:id="1805654369">
                                              <w:marLeft w:val="0"/>
                                              <w:marRight w:val="0"/>
                                              <w:marTop w:val="0"/>
                                              <w:marBottom w:val="0"/>
                                              <w:divBdr>
                                                <w:top w:val="none" w:sz="0" w:space="0" w:color="auto"/>
                                                <w:left w:val="none" w:sz="0" w:space="0" w:color="auto"/>
                                                <w:bottom w:val="none" w:sz="0" w:space="0" w:color="auto"/>
                                                <w:right w:val="none" w:sz="0" w:space="0" w:color="auto"/>
                                              </w:divBdr>
                                              <w:divsChild>
                                                <w:div w:id="1261336894">
                                                  <w:marLeft w:val="0"/>
                                                  <w:marRight w:val="0"/>
                                                  <w:marTop w:val="0"/>
                                                  <w:marBottom w:val="0"/>
                                                  <w:divBdr>
                                                    <w:top w:val="none" w:sz="0" w:space="0" w:color="auto"/>
                                                    <w:left w:val="none" w:sz="0" w:space="0" w:color="auto"/>
                                                    <w:bottom w:val="none" w:sz="0" w:space="0" w:color="auto"/>
                                                    <w:right w:val="none" w:sz="0" w:space="0" w:color="auto"/>
                                                  </w:divBdr>
                                                  <w:divsChild>
                                                    <w:div w:id="993800457">
                                                      <w:marLeft w:val="0"/>
                                                      <w:marRight w:val="0"/>
                                                      <w:marTop w:val="0"/>
                                                      <w:marBottom w:val="0"/>
                                                      <w:divBdr>
                                                        <w:top w:val="none" w:sz="0" w:space="0" w:color="auto"/>
                                                        <w:left w:val="none" w:sz="0" w:space="0" w:color="auto"/>
                                                        <w:bottom w:val="none" w:sz="0" w:space="0" w:color="auto"/>
                                                        <w:right w:val="none" w:sz="0" w:space="0" w:color="auto"/>
                                                      </w:divBdr>
                                                      <w:divsChild>
                                                        <w:div w:id="389815793">
                                                          <w:marLeft w:val="0"/>
                                                          <w:marRight w:val="0"/>
                                                          <w:marTop w:val="0"/>
                                                          <w:marBottom w:val="0"/>
                                                          <w:divBdr>
                                                            <w:top w:val="none" w:sz="0" w:space="0" w:color="auto"/>
                                                            <w:left w:val="none" w:sz="0" w:space="0" w:color="auto"/>
                                                            <w:bottom w:val="none" w:sz="0" w:space="0" w:color="auto"/>
                                                            <w:right w:val="none" w:sz="0" w:space="0" w:color="auto"/>
                                                          </w:divBdr>
                                                          <w:divsChild>
                                                            <w:div w:id="1291014304">
                                                              <w:marLeft w:val="0"/>
                                                              <w:marRight w:val="0"/>
                                                              <w:marTop w:val="0"/>
                                                              <w:marBottom w:val="0"/>
                                                              <w:divBdr>
                                                                <w:top w:val="none" w:sz="0" w:space="0" w:color="auto"/>
                                                                <w:left w:val="none" w:sz="0" w:space="0" w:color="auto"/>
                                                                <w:bottom w:val="none" w:sz="0" w:space="0" w:color="auto"/>
                                                                <w:right w:val="none" w:sz="0" w:space="0" w:color="auto"/>
                                                              </w:divBdr>
                                                              <w:divsChild>
                                                                <w:div w:id="485821806">
                                                                  <w:marLeft w:val="0"/>
                                                                  <w:marRight w:val="0"/>
                                                                  <w:marTop w:val="0"/>
                                                                  <w:marBottom w:val="0"/>
                                                                  <w:divBdr>
                                                                    <w:top w:val="none" w:sz="0" w:space="0" w:color="auto"/>
                                                                    <w:left w:val="none" w:sz="0" w:space="0" w:color="auto"/>
                                                                    <w:bottom w:val="none" w:sz="0" w:space="0" w:color="auto"/>
                                                                    <w:right w:val="none" w:sz="0" w:space="0" w:color="auto"/>
                                                                  </w:divBdr>
                                                                  <w:divsChild>
                                                                    <w:div w:id="12484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3155">
                                                              <w:marLeft w:val="0"/>
                                                              <w:marRight w:val="0"/>
                                                              <w:marTop w:val="0"/>
                                                              <w:marBottom w:val="0"/>
                                                              <w:divBdr>
                                                                <w:top w:val="none" w:sz="0" w:space="0" w:color="auto"/>
                                                                <w:left w:val="none" w:sz="0" w:space="0" w:color="auto"/>
                                                                <w:bottom w:val="none" w:sz="0" w:space="0" w:color="auto"/>
                                                                <w:right w:val="none" w:sz="0" w:space="0" w:color="auto"/>
                                                              </w:divBdr>
                                                              <w:divsChild>
                                                                <w:div w:id="644512270">
                                                                  <w:marLeft w:val="0"/>
                                                                  <w:marRight w:val="0"/>
                                                                  <w:marTop w:val="0"/>
                                                                  <w:marBottom w:val="0"/>
                                                                  <w:divBdr>
                                                                    <w:top w:val="none" w:sz="0" w:space="0" w:color="auto"/>
                                                                    <w:left w:val="none" w:sz="0" w:space="0" w:color="auto"/>
                                                                    <w:bottom w:val="none" w:sz="0" w:space="0" w:color="auto"/>
                                                                    <w:right w:val="none" w:sz="0" w:space="0" w:color="auto"/>
                                                                  </w:divBdr>
                                                                  <w:divsChild>
                                                                    <w:div w:id="810513751">
                                                                      <w:marLeft w:val="0"/>
                                                                      <w:marRight w:val="0"/>
                                                                      <w:marTop w:val="0"/>
                                                                      <w:marBottom w:val="0"/>
                                                                      <w:divBdr>
                                                                        <w:top w:val="none" w:sz="0" w:space="0" w:color="auto"/>
                                                                        <w:left w:val="none" w:sz="0" w:space="0" w:color="auto"/>
                                                                        <w:bottom w:val="none" w:sz="0" w:space="0" w:color="auto"/>
                                                                        <w:right w:val="none" w:sz="0" w:space="0" w:color="auto"/>
                                                                      </w:divBdr>
                                                                    </w:div>
                                                                  </w:divsChild>
                                                                </w:div>
                                                                <w:div w:id="512190122">
                                                                  <w:marLeft w:val="0"/>
                                                                  <w:marRight w:val="0"/>
                                                                  <w:marTop w:val="0"/>
                                                                  <w:marBottom w:val="0"/>
                                                                  <w:divBdr>
                                                                    <w:top w:val="none" w:sz="0" w:space="0" w:color="auto"/>
                                                                    <w:left w:val="none" w:sz="0" w:space="0" w:color="auto"/>
                                                                    <w:bottom w:val="none" w:sz="0" w:space="0" w:color="auto"/>
                                                                    <w:right w:val="none" w:sz="0" w:space="0" w:color="auto"/>
                                                                  </w:divBdr>
                                                                  <w:divsChild>
                                                                    <w:div w:id="954091923">
                                                                      <w:marLeft w:val="0"/>
                                                                      <w:marRight w:val="0"/>
                                                                      <w:marTop w:val="0"/>
                                                                      <w:marBottom w:val="0"/>
                                                                      <w:divBdr>
                                                                        <w:top w:val="none" w:sz="0" w:space="0" w:color="auto"/>
                                                                        <w:left w:val="none" w:sz="0" w:space="0" w:color="auto"/>
                                                                        <w:bottom w:val="none" w:sz="0" w:space="0" w:color="auto"/>
                                                                        <w:right w:val="none" w:sz="0" w:space="0" w:color="auto"/>
                                                                      </w:divBdr>
                                                                      <w:divsChild>
                                                                        <w:div w:id="6199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257">
                                                                  <w:marLeft w:val="0"/>
                                                                  <w:marRight w:val="0"/>
                                                                  <w:marTop w:val="0"/>
                                                                  <w:marBottom w:val="0"/>
                                                                  <w:divBdr>
                                                                    <w:top w:val="none" w:sz="0" w:space="0" w:color="auto"/>
                                                                    <w:left w:val="none" w:sz="0" w:space="0" w:color="auto"/>
                                                                    <w:bottom w:val="none" w:sz="0" w:space="0" w:color="auto"/>
                                                                    <w:right w:val="none" w:sz="0" w:space="0" w:color="auto"/>
                                                                  </w:divBdr>
                                                                  <w:divsChild>
                                                                    <w:div w:id="151063588">
                                                                      <w:marLeft w:val="0"/>
                                                                      <w:marRight w:val="0"/>
                                                                      <w:marTop w:val="0"/>
                                                                      <w:marBottom w:val="0"/>
                                                                      <w:divBdr>
                                                                        <w:top w:val="none" w:sz="0" w:space="0" w:color="auto"/>
                                                                        <w:left w:val="none" w:sz="0" w:space="0" w:color="auto"/>
                                                                        <w:bottom w:val="none" w:sz="0" w:space="0" w:color="auto"/>
                                                                        <w:right w:val="none" w:sz="0" w:space="0" w:color="auto"/>
                                                                      </w:divBdr>
                                                                      <w:divsChild>
                                                                        <w:div w:id="887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51761">
      <w:bodyDiv w:val="1"/>
      <w:marLeft w:val="0"/>
      <w:marRight w:val="0"/>
      <w:marTop w:val="0"/>
      <w:marBottom w:val="0"/>
      <w:divBdr>
        <w:top w:val="none" w:sz="0" w:space="0" w:color="auto"/>
        <w:left w:val="none" w:sz="0" w:space="0" w:color="auto"/>
        <w:bottom w:val="none" w:sz="0" w:space="0" w:color="auto"/>
        <w:right w:val="none" w:sz="0" w:space="0" w:color="auto"/>
      </w:divBdr>
      <w:divsChild>
        <w:div w:id="1540358563">
          <w:marLeft w:val="0"/>
          <w:marRight w:val="0"/>
          <w:marTop w:val="0"/>
          <w:marBottom w:val="0"/>
          <w:divBdr>
            <w:top w:val="none" w:sz="0" w:space="0" w:color="auto"/>
            <w:left w:val="none" w:sz="0" w:space="0" w:color="auto"/>
            <w:bottom w:val="none" w:sz="0" w:space="0" w:color="auto"/>
            <w:right w:val="none" w:sz="0" w:space="0" w:color="auto"/>
          </w:divBdr>
          <w:divsChild>
            <w:div w:id="1700931042">
              <w:marLeft w:val="0"/>
              <w:marRight w:val="0"/>
              <w:marTop w:val="0"/>
              <w:marBottom w:val="0"/>
              <w:divBdr>
                <w:top w:val="none" w:sz="0" w:space="0" w:color="auto"/>
                <w:left w:val="none" w:sz="0" w:space="0" w:color="auto"/>
                <w:bottom w:val="none" w:sz="0" w:space="0" w:color="auto"/>
                <w:right w:val="none" w:sz="0" w:space="0" w:color="auto"/>
              </w:divBdr>
              <w:divsChild>
                <w:div w:id="930629016">
                  <w:marLeft w:val="0"/>
                  <w:marRight w:val="0"/>
                  <w:marTop w:val="0"/>
                  <w:marBottom w:val="0"/>
                  <w:divBdr>
                    <w:top w:val="none" w:sz="0" w:space="0" w:color="auto"/>
                    <w:left w:val="none" w:sz="0" w:space="0" w:color="auto"/>
                    <w:bottom w:val="none" w:sz="0" w:space="0" w:color="auto"/>
                    <w:right w:val="none" w:sz="0" w:space="0" w:color="auto"/>
                  </w:divBdr>
                  <w:divsChild>
                    <w:div w:id="1603495571">
                      <w:marLeft w:val="0"/>
                      <w:marRight w:val="0"/>
                      <w:marTop w:val="0"/>
                      <w:marBottom w:val="0"/>
                      <w:divBdr>
                        <w:top w:val="none" w:sz="0" w:space="0" w:color="auto"/>
                        <w:left w:val="none" w:sz="0" w:space="0" w:color="auto"/>
                        <w:bottom w:val="none" w:sz="0" w:space="0" w:color="auto"/>
                        <w:right w:val="none" w:sz="0" w:space="0" w:color="auto"/>
                      </w:divBdr>
                      <w:divsChild>
                        <w:div w:id="76245299">
                          <w:marLeft w:val="0"/>
                          <w:marRight w:val="0"/>
                          <w:marTop w:val="0"/>
                          <w:marBottom w:val="0"/>
                          <w:divBdr>
                            <w:top w:val="none" w:sz="0" w:space="0" w:color="auto"/>
                            <w:left w:val="none" w:sz="0" w:space="0" w:color="auto"/>
                            <w:bottom w:val="none" w:sz="0" w:space="0" w:color="auto"/>
                            <w:right w:val="none" w:sz="0" w:space="0" w:color="auto"/>
                          </w:divBdr>
                          <w:divsChild>
                            <w:div w:id="1484350237">
                              <w:marLeft w:val="0"/>
                              <w:marRight w:val="0"/>
                              <w:marTop w:val="0"/>
                              <w:marBottom w:val="0"/>
                              <w:divBdr>
                                <w:top w:val="none" w:sz="0" w:space="0" w:color="auto"/>
                                <w:left w:val="none" w:sz="0" w:space="0" w:color="auto"/>
                                <w:bottom w:val="none" w:sz="0" w:space="0" w:color="auto"/>
                                <w:right w:val="none" w:sz="0" w:space="0" w:color="auto"/>
                              </w:divBdr>
                              <w:divsChild>
                                <w:div w:id="2113544713">
                                  <w:marLeft w:val="0"/>
                                  <w:marRight w:val="0"/>
                                  <w:marTop w:val="0"/>
                                  <w:marBottom w:val="0"/>
                                  <w:divBdr>
                                    <w:top w:val="none" w:sz="0" w:space="0" w:color="auto"/>
                                    <w:left w:val="none" w:sz="0" w:space="0" w:color="auto"/>
                                    <w:bottom w:val="none" w:sz="0" w:space="0" w:color="auto"/>
                                    <w:right w:val="none" w:sz="0" w:space="0" w:color="auto"/>
                                  </w:divBdr>
                                  <w:divsChild>
                                    <w:div w:id="847528514">
                                      <w:marLeft w:val="0"/>
                                      <w:marRight w:val="0"/>
                                      <w:marTop w:val="0"/>
                                      <w:marBottom w:val="0"/>
                                      <w:divBdr>
                                        <w:top w:val="none" w:sz="0" w:space="0" w:color="auto"/>
                                        <w:left w:val="none" w:sz="0" w:space="0" w:color="auto"/>
                                        <w:bottom w:val="none" w:sz="0" w:space="0" w:color="auto"/>
                                        <w:right w:val="none" w:sz="0" w:space="0" w:color="auto"/>
                                      </w:divBdr>
                                      <w:divsChild>
                                        <w:div w:id="700782224">
                                          <w:marLeft w:val="0"/>
                                          <w:marRight w:val="0"/>
                                          <w:marTop w:val="0"/>
                                          <w:marBottom w:val="0"/>
                                          <w:divBdr>
                                            <w:top w:val="none" w:sz="0" w:space="0" w:color="auto"/>
                                            <w:left w:val="none" w:sz="0" w:space="0" w:color="auto"/>
                                            <w:bottom w:val="none" w:sz="0" w:space="0" w:color="auto"/>
                                            <w:right w:val="none" w:sz="0" w:space="0" w:color="auto"/>
                                          </w:divBdr>
                                          <w:divsChild>
                                            <w:div w:id="1305817236">
                                              <w:marLeft w:val="0"/>
                                              <w:marRight w:val="0"/>
                                              <w:marTop w:val="0"/>
                                              <w:marBottom w:val="0"/>
                                              <w:divBdr>
                                                <w:top w:val="none" w:sz="0" w:space="0" w:color="auto"/>
                                                <w:left w:val="none" w:sz="0" w:space="0" w:color="auto"/>
                                                <w:bottom w:val="none" w:sz="0" w:space="0" w:color="auto"/>
                                                <w:right w:val="none" w:sz="0" w:space="0" w:color="auto"/>
                                              </w:divBdr>
                                              <w:divsChild>
                                                <w:div w:id="2074041980">
                                                  <w:marLeft w:val="0"/>
                                                  <w:marRight w:val="0"/>
                                                  <w:marTop w:val="0"/>
                                                  <w:marBottom w:val="0"/>
                                                  <w:divBdr>
                                                    <w:top w:val="none" w:sz="0" w:space="0" w:color="auto"/>
                                                    <w:left w:val="none" w:sz="0" w:space="0" w:color="auto"/>
                                                    <w:bottom w:val="none" w:sz="0" w:space="0" w:color="auto"/>
                                                    <w:right w:val="none" w:sz="0" w:space="0" w:color="auto"/>
                                                  </w:divBdr>
                                                  <w:divsChild>
                                                    <w:div w:id="462499943">
                                                      <w:marLeft w:val="0"/>
                                                      <w:marRight w:val="0"/>
                                                      <w:marTop w:val="0"/>
                                                      <w:marBottom w:val="0"/>
                                                      <w:divBdr>
                                                        <w:top w:val="none" w:sz="0" w:space="0" w:color="auto"/>
                                                        <w:left w:val="none" w:sz="0" w:space="0" w:color="auto"/>
                                                        <w:bottom w:val="none" w:sz="0" w:space="0" w:color="auto"/>
                                                        <w:right w:val="none" w:sz="0" w:space="0" w:color="auto"/>
                                                      </w:divBdr>
                                                      <w:divsChild>
                                                        <w:div w:id="1069304064">
                                                          <w:marLeft w:val="0"/>
                                                          <w:marRight w:val="0"/>
                                                          <w:marTop w:val="0"/>
                                                          <w:marBottom w:val="0"/>
                                                          <w:divBdr>
                                                            <w:top w:val="none" w:sz="0" w:space="0" w:color="auto"/>
                                                            <w:left w:val="none" w:sz="0" w:space="0" w:color="auto"/>
                                                            <w:bottom w:val="none" w:sz="0" w:space="0" w:color="auto"/>
                                                            <w:right w:val="none" w:sz="0" w:space="0" w:color="auto"/>
                                                          </w:divBdr>
                                                          <w:divsChild>
                                                            <w:div w:id="90321128">
                                                              <w:marLeft w:val="0"/>
                                                              <w:marRight w:val="0"/>
                                                              <w:marTop w:val="0"/>
                                                              <w:marBottom w:val="0"/>
                                                              <w:divBdr>
                                                                <w:top w:val="none" w:sz="0" w:space="0" w:color="auto"/>
                                                                <w:left w:val="none" w:sz="0" w:space="0" w:color="auto"/>
                                                                <w:bottom w:val="none" w:sz="0" w:space="0" w:color="auto"/>
                                                                <w:right w:val="none" w:sz="0" w:space="0" w:color="auto"/>
                                                              </w:divBdr>
                                                              <w:divsChild>
                                                                <w:div w:id="1270773331">
                                                                  <w:marLeft w:val="0"/>
                                                                  <w:marRight w:val="0"/>
                                                                  <w:marTop w:val="0"/>
                                                                  <w:marBottom w:val="0"/>
                                                                  <w:divBdr>
                                                                    <w:top w:val="none" w:sz="0" w:space="0" w:color="auto"/>
                                                                    <w:left w:val="none" w:sz="0" w:space="0" w:color="auto"/>
                                                                    <w:bottom w:val="none" w:sz="0" w:space="0" w:color="auto"/>
                                                                    <w:right w:val="none" w:sz="0" w:space="0" w:color="auto"/>
                                                                  </w:divBdr>
                                                                  <w:divsChild>
                                                                    <w:div w:id="1490245250">
                                                                      <w:marLeft w:val="0"/>
                                                                      <w:marRight w:val="0"/>
                                                                      <w:marTop w:val="0"/>
                                                                      <w:marBottom w:val="0"/>
                                                                      <w:divBdr>
                                                                        <w:top w:val="none" w:sz="0" w:space="0" w:color="auto"/>
                                                                        <w:left w:val="none" w:sz="0" w:space="0" w:color="auto"/>
                                                                        <w:bottom w:val="none" w:sz="0" w:space="0" w:color="auto"/>
                                                                        <w:right w:val="none" w:sz="0" w:space="0" w:color="auto"/>
                                                                      </w:divBdr>
                                                                    </w:div>
                                                                  </w:divsChild>
                                                                </w:div>
                                                                <w:div w:id="791900758">
                                                                  <w:marLeft w:val="0"/>
                                                                  <w:marRight w:val="0"/>
                                                                  <w:marTop w:val="0"/>
                                                                  <w:marBottom w:val="0"/>
                                                                  <w:divBdr>
                                                                    <w:top w:val="none" w:sz="0" w:space="0" w:color="auto"/>
                                                                    <w:left w:val="none" w:sz="0" w:space="0" w:color="auto"/>
                                                                    <w:bottom w:val="none" w:sz="0" w:space="0" w:color="auto"/>
                                                                    <w:right w:val="none" w:sz="0" w:space="0" w:color="auto"/>
                                                                  </w:divBdr>
                                                                  <w:divsChild>
                                                                    <w:div w:id="1357805197">
                                                                      <w:marLeft w:val="0"/>
                                                                      <w:marRight w:val="0"/>
                                                                      <w:marTop w:val="0"/>
                                                                      <w:marBottom w:val="0"/>
                                                                      <w:divBdr>
                                                                        <w:top w:val="none" w:sz="0" w:space="0" w:color="auto"/>
                                                                        <w:left w:val="none" w:sz="0" w:space="0" w:color="auto"/>
                                                                        <w:bottom w:val="none" w:sz="0" w:space="0" w:color="auto"/>
                                                                        <w:right w:val="none" w:sz="0" w:space="0" w:color="auto"/>
                                                                      </w:divBdr>
                                                                      <w:divsChild>
                                                                        <w:div w:id="18948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415">
                                                                  <w:marLeft w:val="0"/>
                                                                  <w:marRight w:val="0"/>
                                                                  <w:marTop w:val="0"/>
                                                                  <w:marBottom w:val="0"/>
                                                                  <w:divBdr>
                                                                    <w:top w:val="none" w:sz="0" w:space="0" w:color="auto"/>
                                                                    <w:left w:val="none" w:sz="0" w:space="0" w:color="auto"/>
                                                                    <w:bottom w:val="none" w:sz="0" w:space="0" w:color="auto"/>
                                                                    <w:right w:val="none" w:sz="0" w:space="0" w:color="auto"/>
                                                                  </w:divBdr>
                                                                  <w:divsChild>
                                                                    <w:div w:id="1972976078">
                                                                      <w:marLeft w:val="0"/>
                                                                      <w:marRight w:val="0"/>
                                                                      <w:marTop w:val="0"/>
                                                                      <w:marBottom w:val="0"/>
                                                                      <w:divBdr>
                                                                        <w:top w:val="none" w:sz="0" w:space="0" w:color="auto"/>
                                                                        <w:left w:val="none" w:sz="0" w:space="0" w:color="auto"/>
                                                                        <w:bottom w:val="none" w:sz="0" w:space="0" w:color="auto"/>
                                                                        <w:right w:val="none" w:sz="0" w:space="0" w:color="auto"/>
                                                                      </w:divBdr>
                                                                      <w:divsChild>
                                                                        <w:div w:id="1025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854502">
      <w:bodyDiv w:val="1"/>
      <w:marLeft w:val="0"/>
      <w:marRight w:val="0"/>
      <w:marTop w:val="0"/>
      <w:marBottom w:val="0"/>
      <w:divBdr>
        <w:top w:val="none" w:sz="0" w:space="0" w:color="auto"/>
        <w:left w:val="none" w:sz="0" w:space="0" w:color="auto"/>
        <w:bottom w:val="none" w:sz="0" w:space="0" w:color="auto"/>
        <w:right w:val="none" w:sz="0" w:space="0" w:color="auto"/>
      </w:divBdr>
    </w:div>
    <w:div w:id="2066683495">
      <w:bodyDiv w:val="1"/>
      <w:marLeft w:val="0"/>
      <w:marRight w:val="0"/>
      <w:marTop w:val="0"/>
      <w:marBottom w:val="0"/>
      <w:divBdr>
        <w:top w:val="none" w:sz="0" w:space="0" w:color="auto"/>
        <w:left w:val="none" w:sz="0" w:space="0" w:color="auto"/>
        <w:bottom w:val="none" w:sz="0" w:space="0" w:color="auto"/>
        <w:right w:val="none" w:sz="0" w:space="0" w:color="auto"/>
      </w:divBdr>
      <w:divsChild>
        <w:div w:id="1647396058">
          <w:marLeft w:val="0"/>
          <w:marRight w:val="0"/>
          <w:marTop w:val="0"/>
          <w:marBottom w:val="0"/>
          <w:divBdr>
            <w:top w:val="none" w:sz="0" w:space="0" w:color="auto"/>
            <w:left w:val="none" w:sz="0" w:space="0" w:color="auto"/>
            <w:bottom w:val="none" w:sz="0" w:space="0" w:color="auto"/>
            <w:right w:val="none" w:sz="0" w:space="0" w:color="auto"/>
          </w:divBdr>
          <w:divsChild>
            <w:div w:id="208032066">
              <w:marLeft w:val="0"/>
              <w:marRight w:val="0"/>
              <w:marTop w:val="0"/>
              <w:marBottom w:val="0"/>
              <w:divBdr>
                <w:top w:val="none" w:sz="0" w:space="0" w:color="auto"/>
                <w:left w:val="none" w:sz="0" w:space="0" w:color="auto"/>
                <w:bottom w:val="none" w:sz="0" w:space="0" w:color="auto"/>
                <w:right w:val="none" w:sz="0" w:space="0" w:color="auto"/>
              </w:divBdr>
              <w:divsChild>
                <w:div w:id="1649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pubNum=0000155&amp;cite=106APPDIV2D521&amp;originatingDoc=Iec143a06d90611d99439b076ef9ec4de&amp;refType=RP&amp;originationContext=document&amp;transitionType=DocumentItem&amp;contextData=(sc.Defau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1617</Words>
  <Characters>8315</Characters>
  <Application>Microsoft Office Word</Application>
  <DocSecurity>0</DocSecurity>
  <Lines>151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Bill Donnino</cp:lastModifiedBy>
  <cp:revision>6</cp:revision>
  <dcterms:created xsi:type="dcterms:W3CDTF">2020-12-14T14:32:00Z</dcterms:created>
  <dcterms:modified xsi:type="dcterms:W3CDTF">2024-01-06T21:21:00Z</dcterms:modified>
</cp:coreProperties>
</file>