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D05162" w14:textId="121C427C" w:rsidR="00263612" w:rsidRPr="00A4350D" w:rsidRDefault="00D55C08" w:rsidP="00F072AA">
      <w:pPr>
        <w:spacing w:before="0"/>
        <w:ind w:right="720"/>
        <w:jc w:val="both"/>
        <w:rPr>
          <w:b/>
          <w:sz w:val="28"/>
          <w:szCs w:val="28"/>
        </w:rPr>
      </w:pPr>
      <w:r w:rsidRPr="00A4350D">
        <w:rPr>
          <w:b/>
          <w:sz w:val="28"/>
          <w:szCs w:val="28"/>
        </w:rPr>
        <w:t>4.</w:t>
      </w:r>
      <w:r w:rsidR="00EF4CFF" w:rsidRPr="00A4350D">
        <w:rPr>
          <w:b/>
          <w:sz w:val="28"/>
          <w:szCs w:val="28"/>
        </w:rPr>
        <w:t>10</w:t>
      </w:r>
      <w:r w:rsidRPr="00A4350D">
        <w:rPr>
          <w:b/>
          <w:sz w:val="28"/>
          <w:szCs w:val="28"/>
        </w:rPr>
        <w:t xml:space="preserve"> Character Evidence </w:t>
      </w:r>
      <w:r w:rsidR="00A82D3E" w:rsidRPr="00A4350D">
        <w:rPr>
          <w:b/>
          <w:sz w:val="28"/>
          <w:szCs w:val="28"/>
        </w:rPr>
        <w:t>Re:</w:t>
      </w:r>
      <w:r w:rsidRPr="00A4350D">
        <w:rPr>
          <w:b/>
          <w:sz w:val="28"/>
          <w:szCs w:val="28"/>
        </w:rPr>
        <w:t xml:space="preserve"> </w:t>
      </w:r>
      <w:r w:rsidR="00826FF1" w:rsidRPr="00A4350D">
        <w:rPr>
          <w:b/>
          <w:sz w:val="28"/>
          <w:szCs w:val="28"/>
        </w:rPr>
        <w:t>Affirmative Defense</w:t>
      </w:r>
      <w:r w:rsidR="00826FF1">
        <w:rPr>
          <w:b/>
          <w:sz w:val="28"/>
          <w:szCs w:val="28"/>
        </w:rPr>
        <w:t xml:space="preserve"> of</w:t>
      </w:r>
      <w:r w:rsidR="00826FF1" w:rsidRPr="00A4350D">
        <w:rPr>
          <w:b/>
          <w:sz w:val="28"/>
          <w:szCs w:val="28"/>
        </w:rPr>
        <w:t xml:space="preserve"> </w:t>
      </w:r>
      <w:r w:rsidR="00ED3592" w:rsidRPr="00A4350D">
        <w:rPr>
          <w:b/>
          <w:sz w:val="28"/>
          <w:szCs w:val="28"/>
        </w:rPr>
        <w:t>D</w:t>
      </w:r>
      <w:r w:rsidRPr="00A4350D">
        <w:rPr>
          <w:b/>
          <w:sz w:val="28"/>
          <w:szCs w:val="28"/>
        </w:rPr>
        <w:t>uress</w:t>
      </w:r>
      <w:r w:rsidR="00EC5C47" w:rsidRPr="00A4350D">
        <w:rPr>
          <w:b/>
          <w:sz w:val="28"/>
          <w:szCs w:val="28"/>
        </w:rPr>
        <w:t>,</w:t>
      </w:r>
      <w:r w:rsidR="00ED3592" w:rsidRPr="00A4350D">
        <w:rPr>
          <w:b/>
          <w:sz w:val="28"/>
          <w:szCs w:val="28"/>
        </w:rPr>
        <w:t xml:space="preserve"> </w:t>
      </w:r>
      <w:r w:rsidR="00EC5C47" w:rsidRPr="00A4350D">
        <w:rPr>
          <w:b/>
          <w:sz w:val="28"/>
          <w:szCs w:val="28"/>
        </w:rPr>
        <w:t xml:space="preserve">Entrapment, or Insanity </w:t>
      </w:r>
    </w:p>
    <w:p w14:paraId="4AC8AA9F" w14:textId="77777777" w:rsidR="00263612" w:rsidRPr="00A4350D" w:rsidRDefault="00263612" w:rsidP="00F072AA">
      <w:pPr>
        <w:spacing w:before="0"/>
        <w:ind w:right="720"/>
        <w:jc w:val="both"/>
        <w:rPr>
          <w:b/>
          <w:sz w:val="28"/>
          <w:szCs w:val="28"/>
        </w:rPr>
      </w:pPr>
    </w:p>
    <w:p w14:paraId="750E3676" w14:textId="79D9444B" w:rsidR="00460FF8" w:rsidRPr="00A4350D" w:rsidRDefault="00263612" w:rsidP="00F072AA">
      <w:pPr>
        <w:pStyle w:val="ListParagraph"/>
        <w:numPr>
          <w:ilvl w:val="0"/>
          <w:numId w:val="2"/>
        </w:numPr>
        <w:spacing w:before="0"/>
        <w:ind w:right="720"/>
        <w:jc w:val="both"/>
        <w:rPr>
          <w:b/>
          <w:sz w:val="28"/>
          <w:szCs w:val="28"/>
        </w:rPr>
      </w:pPr>
      <w:r w:rsidRPr="00A4350D">
        <w:rPr>
          <w:b/>
          <w:sz w:val="28"/>
          <w:szCs w:val="28"/>
        </w:rPr>
        <w:t xml:space="preserve">In a criminal proceeding, if a defendant </w:t>
      </w:r>
      <w:r w:rsidR="00937A45" w:rsidRPr="00A4350D">
        <w:rPr>
          <w:b/>
          <w:sz w:val="28"/>
          <w:szCs w:val="28"/>
        </w:rPr>
        <w:t>interposes</w:t>
      </w:r>
      <w:r w:rsidRPr="00A4350D">
        <w:rPr>
          <w:b/>
          <w:sz w:val="28"/>
          <w:szCs w:val="28"/>
        </w:rPr>
        <w:t xml:space="preserve"> an affirmative defense </w:t>
      </w:r>
      <w:r w:rsidRPr="00A4350D">
        <w:rPr>
          <w:b/>
          <w:bCs/>
          <w:sz w:val="28"/>
          <w:szCs w:val="28"/>
        </w:rPr>
        <w:t>of duress</w:t>
      </w:r>
      <w:r w:rsidR="00884255" w:rsidRPr="00A4350D">
        <w:rPr>
          <w:b/>
          <w:bCs/>
          <w:sz w:val="28"/>
          <w:szCs w:val="28"/>
        </w:rPr>
        <w:t xml:space="preserve"> or</w:t>
      </w:r>
      <w:r w:rsidR="00EC5C47" w:rsidRPr="00A4350D">
        <w:rPr>
          <w:b/>
          <w:bCs/>
          <w:sz w:val="28"/>
          <w:szCs w:val="28"/>
        </w:rPr>
        <w:t xml:space="preserve"> entrapment</w:t>
      </w:r>
      <w:r w:rsidR="00D85D31" w:rsidRPr="00A4350D">
        <w:rPr>
          <w:b/>
          <w:bCs/>
          <w:sz w:val="28"/>
          <w:szCs w:val="28"/>
        </w:rPr>
        <w:t>—</w:t>
      </w:r>
      <w:r w:rsidRPr="00A4350D">
        <w:rPr>
          <w:b/>
          <w:sz w:val="28"/>
          <w:szCs w:val="28"/>
        </w:rPr>
        <w:t xml:space="preserve">which necessarily places </w:t>
      </w:r>
      <w:r w:rsidR="00F374C0" w:rsidRPr="00A4350D">
        <w:rPr>
          <w:b/>
          <w:sz w:val="28"/>
          <w:szCs w:val="28"/>
        </w:rPr>
        <w:t>the defendant’s</w:t>
      </w:r>
      <w:r w:rsidRPr="00A4350D">
        <w:rPr>
          <w:b/>
          <w:sz w:val="28"/>
          <w:szCs w:val="28"/>
        </w:rPr>
        <w:t xml:space="preserve"> predisposition to commit the crime </w:t>
      </w:r>
      <w:r w:rsidRPr="00A4350D">
        <w:rPr>
          <w:b/>
          <w:bCs/>
          <w:sz w:val="28"/>
          <w:szCs w:val="28"/>
        </w:rPr>
        <w:t>charged</w:t>
      </w:r>
      <w:r w:rsidR="00D85D31" w:rsidRPr="00A4350D">
        <w:rPr>
          <w:b/>
          <w:bCs/>
          <w:sz w:val="28"/>
          <w:szCs w:val="28"/>
        </w:rPr>
        <w:t xml:space="preserve"> in issue—</w:t>
      </w:r>
      <w:r w:rsidRPr="00A4350D">
        <w:rPr>
          <w:b/>
          <w:sz w:val="28"/>
          <w:szCs w:val="28"/>
        </w:rPr>
        <w:t>the People may pr</w:t>
      </w:r>
      <w:r w:rsidR="00FE42F1" w:rsidRPr="00A4350D">
        <w:rPr>
          <w:b/>
          <w:sz w:val="28"/>
          <w:szCs w:val="28"/>
        </w:rPr>
        <w:t>esent evidence of</w:t>
      </w:r>
      <w:r w:rsidRPr="00A4350D">
        <w:rPr>
          <w:b/>
          <w:sz w:val="28"/>
          <w:szCs w:val="28"/>
        </w:rPr>
        <w:t xml:space="preserve"> </w:t>
      </w:r>
      <w:r w:rsidR="00FE5411" w:rsidRPr="00A4350D">
        <w:rPr>
          <w:b/>
          <w:sz w:val="28"/>
          <w:szCs w:val="28"/>
        </w:rPr>
        <w:t>criminal acts</w:t>
      </w:r>
      <w:r w:rsidR="00C92746" w:rsidRPr="00A4350D">
        <w:rPr>
          <w:b/>
          <w:sz w:val="28"/>
          <w:szCs w:val="28"/>
        </w:rPr>
        <w:t xml:space="preserve"> of a</w:t>
      </w:r>
      <w:r w:rsidR="00FE5411" w:rsidRPr="00A4350D">
        <w:rPr>
          <w:b/>
          <w:sz w:val="28"/>
          <w:szCs w:val="28"/>
        </w:rPr>
        <w:t xml:space="preserve"> </w:t>
      </w:r>
      <w:r w:rsidR="00C92746" w:rsidRPr="00A4350D">
        <w:rPr>
          <w:b/>
          <w:sz w:val="28"/>
          <w:szCs w:val="28"/>
        </w:rPr>
        <w:t xml:space="preserve">similar nature </w:t>
      </w:r>
      <w:r w:rsidR="0066548D" w:rsidRPr="00A4350D">
        <w:rPr>
          <w:b/>
          <w:sz w:val="28"/>
          <w:szCs w:val="28"/>
        </w:rPr>
        <w:t xml:space="preserve">committed by </w:t>
      </w:r>
      <w:r w:rsidR="0011476B" w:rsidRPr="00A4350D">
        <w:rPr>
          <w:b/>
          <w:sz w:val="28"/>
          <w:szCs w:val="28"/>
        </w:rPr>
        <w:t>the</w:t>
      </w:r>
      <w:r w:rsidRPr="00A4350D">
        <w:rPr>
          <w:b/>
          <w:sz w:val="28"/>
          <w:szCs w:val="28"/>
        </w:rPr>
        <w:t xml:space="preserve"> defendant</w:t>
      </w:r>
      <w:r w:rsidR="00FE158E" w:rsidRPr="00A4350D">
        <w:rPr>
          <w:b/>
          <w:sz w:val="28"/>
          <w:szCs w:val="28"/>
        </w:rPr>
        <w:t xml:space="preserve"> to rebut the affirmative defense.</w:t>
      </w:r>
    </w:p>
    <w:p w14:paraId="27FCF2FD" w14:textId="77777777" w:rsidR="00DD57DB" w:rsidRPr="00A4350D" w:rsidRDefault="00DD57DB" w:rsidP="00F072AA">
      <w:pPr>
        <w:spacing w:before="0"/>
        <w:ind w:right="1440"/>
        <w:jc w:val="both"/>
        <w:rPr>
          <w:b/>
          <w:sz w:val="28"/>
          <w:szCs w:val="28"/>
        </w:rPr>
      </w:pPr>
    </w:p>
    <w:p w14:paraId="63A9B6DD" w14:textId="441139E9" w:rsidR="00AD48FC" w:rsidRPr="00A4350D" w:rsidRDefault="00DF03CC" w:rsidP="00F072AA">
      <w:pPr>
        <w:pStyle w:val="ListParagraph"/>
        <w:numPr>
          <w:ilvl w:val="0"/>
          <w:numId w:val="2"/>
        </w:numPr>
        <w:spacing w:before="0"/>
        <w:ind w:right="720"/>
        <w:jc w:val="both"/>
        <w:rPr>
          <w:sz w:val="28"/>
          <w:szCs w:val="28"/>
        </w:rPr>
      </w:pPr>
      <w:r w:rsidRPr="00A4350D">
        <w:rPr>
          <w:b/>
          <w:sz w:val="28"/>
          <w:szCs w:val="28"/>
        </w:rPr>
        <w:t>In a criminal proceeding, if a defendant interposes the affirmative defense of mental disease or defect</w:t>
      </w:r>
      <w:r w:rsidR="00146354" w:rsidRPr="00A4350D">
        <w:rPr>
          <w:b/>
          <w:sz w:val="28"/>
          <w:szCs w:val="28"/>
        </w:rPr>
        <w:t xml:space="preserve">—which </w:t>
      </w:r>
      <w:r w:rsidR="00146354" w:rsidRPr="00A4350D">
        <w:rPr>
          <w:b/>
          <w:spacing w:val="2"/>
          <w:kern w:val="0"/>
          <w:sz w:val="28"/>
          <w:szCs w:val="28"/>
        </w:rPr>
        <w:t xml:space="preserve">necessarily </w:t>
      </w:r>
      <w:r w:rsidR="00B92356" w:rsidRPr="00A4350D">
        <w:rPr>
          <w:b/>
          <w:spacing w:val="2"/>
          <w:kern w:val="0"/>
          <w:sz w:val="28"/>
          <w:szCs w:val="28"/>
        </w:rPr>
        <w:t>places</w:t>
      </w:r>
      <w:r w:rsidR="00146354" w:rsidRPr="00A4350D">
        <w:rPr>
          <w:b/>
          <w:spacing w:val="2"/>
          <w:kern w:val="0"/>
          <w:sz w:val="28"/>
          <w:szCs w:val="28"/>
        </w:rPr>
        <w:t xml:space="preserve"> in issue some aspects of </w:t>
      </w:r>
      <w:r w:rsidR="00C714B6" w:rsidRPr="00A4350D">
        <w:rPr>
          <w:b/>
          <w:spacing w:val="2"/>
          <w:kern w:val="0"/>
          <w:sz w:val="28"/>
          <w:szCs w:val="28"/>
        </w:rPr>
        <w:t>the defendant’s</w:t>
      </w:r>
      <w:r w:rsidR="00146354" w:rsidRPr="00A4350D">
        <w:rPr>
          <w:b/>
          <w:spacing w:val="2"/>
          <w:kern w:val="0"/>
          <w:sz w:val="28"/>
          <w:szCs w:val="28"/>
        </w:rPr>
        <w:t xml:space="preserve"> character and personal history—</w:t>
      </w:r>
      <w:r w:rsidR="00146354" w:rsidRPr="00A4350D">
        <w:rPr>
          <w:b/>
          <w:sz w:val="28"/>
          <w:szCs w:val="28"/>
        </w:rPr>
        <w:t>the People may present evidence of criminal acts committed by the defendant</w:t>
      </w:r>
      <w:r w:rsidR="00B92356" w:rsidRPr="00A4350D">
        <w:rPr>
          <w:b/>
          <w:sz w:val="28"/>
          <w:szCs w:val="28"/>
        </w:rPr>
        <w:t xml:space="preserve"> that are relevant to rebut the affirmative defense.</w:t>
      </w:r>
      <w:r w:rsidR="00E3055B" w:rsidRPr="00A4350D">
        <w:rPr>
          <w:spacing w:val="2"/>
          <w:kern w:val="0"/>
          <w:sz w:val="28"/>
          <w:szCs w:val="28"/>
          <w:lang w:val="x-none"/>
        </w:rPr>
        <w:t xml:space="preserve"> </w:t>
      </w:r>
    </w:p>
    <w:p w14:paraId="369D4745" w14:textId="77777777" w:rsidR="00F072AA" w:rsidRPr="00A4350D" w:rsidRDefault="00F072AA" w:rsidP="00F072AA">
      <w:pPr>
        <w:spacing w:before="0"/>
        <w:ind w:right="1440"/>
        <w:jc w:val="both"/>
        <w:rPr>
          <w:sz w:val="28"/>
          <w:szCs w:val="28"/>
        </w:rPr>
      </w:pPr>
    </w:p>
    <w:p w14:paraId="641606CD" w14:textId="47E47FA7" w:rsidR="00263612" w:rsidRPr="00A4350D" w:rsidRDefault="00263612" w:rsidP="00F072AA">
      <w:pPr>
        <w:spacing w:before="0"/>
        <w:jc w:val="center"/>
        <w:rPr>
          <w:b/>
          <w:bCs/>
        </w:rPr>
      </w:pPr>
      <w:r w:rsidRPr="00A4350D">
        <w:rPr>
          <w:b/>
          <w:bCs/>
        </w:rPr>
        <w:t>Note</w:t>
      </w:r>
    </w:p>
    <w:p w14:paraId="7B05B2A3" w14:textId="77777777" w:rsidR="00263612" w:rsidRPr="00A4350D" w:rsidRDefault="00263612" w:rsidP="00F072AA">
      <w:pPr>
        <w:spacing w:before="0"/>
        <w:jc w:val="both"/>
      </w:pPr>
    </w:p>
    <w:p w14:paraId="67ABC261" w14:textId="0F55943D" w:rsidR="00D47659" w:rsidRPr="00A4350D" w:rsidRDefault="00F072AA" w:rsidP="00F072AA">
      <w:pPr>
        <w:widowControl w:val="0"/>
        <w:tabs>
          <w:tab w:val="left" w:pos="720"/>
        </w:tabs>
        <w:autoSpaceDE w:val="0"/>
        <w:autoSpaceDN w:val="0"/>
        <w:adjustRightInd w:val="0"/>
        <w:spacing w:before="0"/>
        <w:jc w:val="both"/>
      </w:pPr>
      <w:r w:rsidRPr="00A4350D">
        <w:rPr>
          <w:b/>
          <w:bCs/>
        </w:rPr>
        <w:tab/>
      </w:r>
      <w:r w:rsidR="00624D7B" w:rsidRPr="00A4350D">
        <w:rPr>
          <w:b/>
          <w:bCs/>
        </w:rPr>
        <w:t>Subdivision (1)</w:t>
      </w:r>
      <w:r w:rsidR="00263612" w:rsidRPr="00A4350D">
        <w:t xml:space="preserve"> is derived</w:t>
      </w:r>
      <w:r w:rsidR="001C0B96" w:rsidRPr="00A4350D">
        <w:t xml:space="preserve"> principally </w:t>
      </w:r>
      <w:r w:rsidR="00F722CD" w:rsidRPr="00A4350D">
        <w:t>from</w:t>
      </w:r>
      <w:r w:rsidR="00263612" w:rsidRPr="00A4350D">
        <w:rPr>
          <w:rFonts w:eastAsia="Times New Roman"/>
          <w14:ligatures w14:val="none"/>
        </w:rPr>
        <w:t xml:space="preserve"> </w:t>
      </w:r>
      <w:r w:rsidR="00263612" w:rsidRPr="00A4350D">
        <w:rPr>
          <w:i/>
          <w:kern w:val="0"/>
        </w:rPr>
        <w:t>People v</w:t>
      </w:r>
      <w:r w:rsidR="00263612" w:rsidRPr="00A4350D">
        <w:rPr>
          <w:kern w:val="0"/>
        </w:rPr>
        <w:t xml:space="preserve"> </w:t>
      </w:r>
      <w:r w:rsidR="00263612" w:rsidRPr="00A4350D">
        <w:rPr>
          <w:i/>
          <w:iCs/>
          <w:kern w:val="0"/>
        </w:rPr>
        <w:t>Calvano</w:t>
      </w:r>
      <w:r w:rsidR="00263612" w:rsidRPr="00A4350D">
        <w:rPr>
          <w:kern w:val="0"/>
        </w:rPr>
        <w:t xml:space="preserve"> </w:t>
      </w:r>
      <w:r w:rsidR="00C714B6" w:rsidRPr="00A4350D">
        <w:rPr>
          <w:kern w:val="0"/>
        </w:rPr>
        <w:t>(</w:t>
      </w:r>
      <w:r w:rsidR="00263612" w:rsidRPr="00A4350D">
        <w:rPr>
          <w:kern w:val="0"/>
        </w:rPr>
        <w:t>30 NY2d 199</w:t>
      </w:r>
      <w:r w:rsidR="00917F76" w:rsidRPr="00A4350D">
        <w:rPr>
          <w:kern w:val="0"/>
        </w:rPr>
        <w:t xml:space="preserve"> </w:t>
      </w:r>
      <w:r w:rsidR="00263612" w:rsidRPr="00A4350D">
        <w:t>[</w:t>
      </w:r>
      <w:r w:rsidR="00263612" w:rsidRPr="00A4350D">
        <w:rPr>
          <w:kern w:val="0"/>
        </w:rPr>
        <w:t>1972</w:t>
      </w:r>
      <w:r w:rsidR="00263612" w:rsidRPr="00A4350D">
        <w:t>]</w:t>
      </w:r>
      <w:r w:rsidR="00C714B6" w:rsidRPr="00A4350D">
        <w:t>)</w:t>
      </w:r>
      <w:r w:rsidR="00376272" w:rsidRPr="00A4350D">
        <w:t xml:space="preserve">. </w:t>
      </w:r>
      <w:r w:rsidR="009D7F67" w:rsidRPr="00A4350D">
        <w:t xml:space="preserve">As </w:t>
      </w:r>
      <w:r w:rsidR="009D7F67" w:rsidRPr="00A4350D">
        <w:rPr>
          <w:i/>
          <w:iCs/>
        </w:rPr>
        <w:t>Calvano</w:t>
      </w:r>
      <w:r w:rsidR="00D47659" w:rsidRPr="00A4350D">
        <w:t xml:space="preserve"> </w:t>
      </w:r>
      <w:r w:rsidR="007D166F" w:rsidRPr="00A4350D">
        <w:t>explain</w:t>
      </w:r>
      <w:r w:rsidR="00BE517E" w:rsidRPr="00A4350D">
        <w:t>s</w:t>
      </w:r>
      <w:r w:rsidR="00227F00" w:rsidRPr="00A4350D">
        <w:t>:</w:t>
      </w:r>
    </w:p>
    <w:p w14:paraId="434CFAAD" w14:textId="77777777" w:rsidR="00D47659" w:rsidRPr="00A4350D" w:rsidRDefault="00D47659" w:rsidP="00F072AA">
      <w:pPr>
        <w:widowControl w:val="0"/>
        <w:autoSpaceDE w:val="0"/>
        <w:autoSpaceDN w:val="0"/>
        <w:adjustRightInd w:val="0"/>
        <w:spacing w:before="0"/>
        <w:jc w:val="both"/>
      </w:pPr>
    </w:p>
    <w:p w14:paraId="3DC6EB5A" w14:textId="0CD4398E" w:rsidR="00227F00" w:rsidRPr="00A4350D" w:rsidRDefault="00E81A03" w:rsidP="00F072AA">
      <w:pPr>
        <w:widowControl w:val="0"/>
        <w:autoSpaceDE w:val="0"/>
        <w:autoSpaceDN w:val="0"/>
        <w:adjustRightInd w:val="0"/>
        <w:spacing w:before="0"/>
        <w:ind w:left="720" w:right="720"/>
        <w:jc w:val="both"/>
      </w:pPr>
      <w:r w:rsidRPr="00A4350D">
        <w:t>“</w:t>
      </w:r>
      <w:r w:rsidR="009D7F67" w:rsidRPr="00A4350D">
        <w:t xml:space="preserve">the defendant [Calvano] </w:t>
      </w:r>
      <w:r w:rsidR="00227F00" w:rsidRPr="00A4350D">
        <w:t>was</w:t>
      </w:r>
      <w:r w:rsidR="00D47659" w:rsidRPr="00A4350D">
        <w:t xml:space="preserve"> under the burden of proving entrapment by showing that he was </w:t>
      </w:r>
      <w:r w:rsidR="00C714B6" w:rsidRPr="00A4350D">
        <w:t>‘</w:t>
      </w:r>
      <w:r w:rsidR="00D47659" w:rsidRPr="00A4350D">
        <w:t xml:space="preserve">a person not </w:t>
      </w:r>
      <w:r w:rsidR="00C714B6" w:rsidRPr="00A4350D">
        <w:t>. . .</w:t>
      </w:r>
      <w:r w:rsidR="00D47659" w:rsidRPr="00A4350D">
        <w:t xml:space="preserve"> disposed to commit</w:t>
      </w:r>
      <w:r w:rsidR="00C714B6" w:rsidRPr="00A4350D">
        <w:t>’</w:t>
      </w:r>
      <w:r w:rsidR="00D47659" w:rsidRPr="00A4350D">
        <w:t xml:space="preserve"> the </w:t>
      </w:r>
      <w:r w:rsidR="005B2810" w:rsidRPr="00A4350D">
        <w:t>. . .</w:t>
      </w:r>
      <w:r w:rsidR="00D47659" w:rsidRPr="00A4350D">
        <w:t xml:space="preserve"> crimes charged</w:t>
      </w:r>
      <w:r w:rsidR="008F48C8" w:rsidRPr="00A4350D">
        <w:t xml:space="preserve"> [Penal Law § 40.05]</w:t>
      </w:r>
      <w:r w:rsidR="00D47659" w:rsidRPr="00A4350D">
        <w:t>, and of proving duress by satisfying the jury that he was coerced to commit them by the use or threat of force overcoming his will</w:t>
      </w:r>
      <w:r w:rsidR="008F48C8" w:rsidRPr="00A4350D">
        <w:t xml:space="preserve"> [Penal Law § 40.</w:t>
      </w:r>
      <w:r w:rsidR="007B5936" w:rsidRPr="00A4350D">
        <w:t>0</w:t>
      </w:r>
      <w:r w:rsidR="008F48C8" w:rsidRPr="00A4350D">
        <w:t>0]</w:t>
      </w:r>
      <w:r w:rsidR="00D47659" w:rsidRPr="00A4350D">
        <w:t>; and the People assert that they were, therefore, entitled to refute his proof by evidence of his intent or disposition to commit criminal acts of that nature.</w:t>
      </w:r>
    </w:p>
    <w:p w14:paraId="23C72082" w14:textId="77777777" w:rsidR="00F072AA" w:rsidRPr="00A4350D" w:rsidRDefault="00F072AA" w:rsidP="00F072AA">
      <w:pPr>
        <w:widowControl w:val="0"/>
        <w:autoSpaceDE w:val="0"/>
        <w:autoSpaceDN w:val="0"/>
        <w:adjustRightInd w:val="0"/>
        <w:spacing w:before="0"/>
        <w:ind w:right="720"/>
        <w:jc w:val="both"/>
      </w:pPr>
    </w:p>
    <w:p w14:paraId="6A6AD20F" w14:textId="67FB4D02" w:rsidR="00C523F5" w:rsidRPr="00A4350D" w:rsidRDefault="00C714B6" w:rsidP="00F072AA">
      <w:pPr>
        <w:widowControl w:val="0"/>
        <w:autoSpaceDE w:val="0"/>
        <w:autoSpaceDN w:val="0"/>
        <w:adjustRightInd w:val="0"/>
        <w:spacing w:before="0"/>
        <w:ind w:left="720" w:right="720"/>
        <w:jc w:val="both"/>
      </w:pPr>
      <w:r w:rsidRPr="00A4350D">
        <w:t>“</w:t>
      </w:r>
      <w:r w:rsidR="00D47659" w:rsidRPr="00A4350D">
        <w:t>That proposition would seem logically to follow</w:t>
      </w:r>
      <w:r w:rsidRPr="00A4350D">
        <w:t xml:space="preserve"> </w:t>
      </w:r>
      <w:r w:rsidR="007754D6" w:rsidRPr="00A4350D">
        <w:t>. . .</w:t>
      </w:r>
      <w:r w:rsidRPr="00A4350D">
        <w:t xml:space="preserve"> </w:t>
      </w:r>
      <w:r w:rsidR="007754D6" w:rsidRPr="00A4350D">
        <w:t>.</w:t>
      </w:r>
      <w:r w:rsidR="00D47659" w:rsidRPr="00A4350D">
        <w:t xml:space="preserve"> Chief Justice Hughes, writing for the </w:t>
      </w:r>
      <w:r w:rsidR="008F7EAD" w:rsidRPr="00A4350D">
        <w:t xml:space="preserve">[Supreme] </w:t>
      </w:r>
      <w:r w:rsidRPr="00A4350D">
        <w:t>[C]</w:t>
      </w:r>
      <w:r w:rsidR="00D47659" w:rsidRPr="00A4350D">
        <w:t xml:space="preserve">ourt, after finding the predisposition and criminal design of the defendant relevant to the defense of entrapment, said: </w:t>
      </w:r>
      <w:r w:rsidR="00726BC9" w:rsidRPr="00A4350D">
        <w:t>. . .</w:t>
      </w:r>
      <w:r w:rsidR="002B4615" w:rsidRPr="00A4350D">
        <w:t xml:space="preserve"> </w:t>
      </w:r>
      <w:r w:rsidR="00B8155A" w:rsidRPr="00A4350D">
        <w:t>‘</w:t>
      </w:r>
      <w:r w:rsidR="00D47659" w:rsidRPr="00A4350D">
        <w:t>if the defendant seeks acquittal by reason of entrapment he cannot complain of an</w:t>
      </w:r>
      <w:r w:rsidR="00741911" w:rsidRPr="00A4350D">
        <w:t xml:space="preserve"> </w:t>
      </w:r>
      <w:r w:rsidR="00D47659" w:rsidRPr="00A4350D">
        <w:t>appropriate and searching inquiry into his own conduct and predisposition as bearing upon that issue</w:t>
      </w:r>
      <w:r w:rsidR="00EB79DF" w:rsidRPr="00A4350D">
        <w:rPr>
          <w:rFonts w:eastAsia="Times New Roman"/>
          <w:kern w:val="0"/>
          <w14:ligatures w14:val="none"/>
        </w:rPr>
        <w:t>.</w:t>
      </w:r>
      <w:r w:rsidRPr="00A4350D">
        <w:rPr>
          <w:rFonts w:eastAsia="Times New Roman"/>
          <w:kern w:val="0"/>
          <w14:ligatures w14:val="none"/>
        </w:rPr>
        <w:t xml:space="preserve"> . . .</w:t>
      </w:r>
      <w:r w:rsidR="00B8155A" w:rsidRPr="00A4350D">
        <w:rPr>
          <w:rFonts w:eastAsia="Times New Roman"/>
          <w:kern w:val="0"/>
          <w14:ligatures w14:val="none"/>
        </w:rPr>
        <w:t>’</w:t>
      </w:r>
      <w:r w:rsidR="00EB79DF" w:rsidRPr="00A4350D">
        <w:rPr>
          <w:rFonts w:eastAsia="Times New Roman"/>
          <w:kern w:val="0"/>
          <w14:ligatures w14:val="none"/>
        </w:rPr>
        <w:t xml:space="preserve"> (</w:t>
      </w:r>
      <w:r w:rsidR="00EB79DF" w:rsidRPr="00A4350D">
        <w:rPr>
          <w:rFonts w:eastAsia="Times New Roman"/>
          <w:i/>
          <w:iCs/>
          <w:kern w:val="0"/>
          <w:bdr w:val="none" w:sz="0" w:space="0" w:color="auto" w:frame="1"/>
          <w14:ligatures w14:val="none"/>
        </w:rPr>
        <w:t>Sorrells v. United States</w:t>
      </w:r>
      <w:r w:rsidR="00EB79DF" w:rsidRPr="00A4350D">
        <w:rPr>
          <w:rFonts w:eastAsia="Times New Roman"/>
          <w:kern w:val="0"/>
          <w14:ligatures w14:val="none"/>
        </w:rPr>
        <w:t>, 287 U. S. 435, 451-452.)</w:t>
      </w:r>
      <w:r w:rsidR="008A3638" w:rsidRPr="00A4350D">
        <w:t>”</w:t>
      </w:r>
      <w:r w:rsidR="00741911" w:rsidRPr="00A4350D">
        <w:t xml:space="preserve"> </w:t>
      </w:r>
      <w:r w:rsidRPr="00A4350D">
        <w:t>(</w:t>
      </w:r>
      <w:r w:rsidR="00741911" w:rsidRPr="00A4350D">
        <w:rPr>
          <w:i/>
          <w:iCs/>
        </w:rPr>
        <w:t>Calvano</w:t>
      </w:r>
      <w:r w:rsidR="00741911" w:rsidRPr="00A4350D">
        <w:t xml:space="preserve"> at 203-204.</w:t>
      </w:r>
      <w:r w:rsidRPr="00A4350D">
        <w:t>)</w:t>
      </w:r>
      <w:r w:rsidR="00580758" w:rsidRPr="00A4350D">
        <w:t xml:space="preserve"> </w:t>
      </w:r>
    </w:p>
    <w:p w14:paraId="68AB10EE" w14:textId="77777777" w:rsidR="00437172" w:rsidRPr="00A4350D" w:rsidRDefault="00437172" w:rsidP="00F072AA">
      <w:pPr>
        <w:spacing w:before="0"/>
        <w:jc w:val="both"/>
      </w:pPr>
    </w:p>
    <w:p w14:paraId="04B49B03" w14:textId="57C9D419" w:rsidR="00C523F5" w:rsidRPr="00A4350D" w:rsidRDefault="0015175E" w:rsidP="00F072AA">
      <w:pPr>
        <w:spacing w:before="0"/>
        <w:jc w:val="both"/>
        <w:rPr>
          <w:iCs/>
        </w:rPr>
      </w:pPr>
      <w:r w:rsidRPr="00A4350D">
        <w:lastRenderedPageBreak/>
        <w:t xml:space="preserve">A </w:t>
      </w:r>
      <w:r w:rsidR="009333A3" w:rsidRPr="00A4350D">
        <w:t>pre-</w:t>
      </w:r>
      <w:r w:rsidR="00437172" w:rsidRPr="00A4350D">
        <w:t xml:space="preserve">disposition </w:t>
      </w:r>
      <w:r w:rsidR="009333A3" w:rsidRPr="00A4350D">
        <w:t xml:space="preserve">(or disposition) </w:t>
      </w:r>
      <w:r w:rsidR="00437172" w:rsidRPr="00A4350D">
        <w:t>to engage i</w:t>
      </w:r>
      <w:r w:rsidR="002C34C8" w:rsidRPr="00A4350D">
        <w:t>n</w:t>
      </w:r>
      <w:r w:rsidR="00437172" w:rsidRPr="00A4350D">
        <w:t xml:space="preserve"> criminal acts</w:t>
      </w:r>
      <w:r w:rsidR="004605D6" w:rsidRPr="00A4350D">
        <w:t xml:space="preserve"> </w:t>
      </w:r>
      <w:r w:rsidR="00C667C9" w:rsidRPr="00A4350D">
        <w:t>describes</w:t>
      </w:r>
      <w:r w:rsidR="006240EE" w:rsidRPr="00A4350D">
        <w:t xml:space="preserve"> a</w:t>
      </w:r>
      <w:r w:rsidR="00A2137F" w:rsidRPr="00A4350D">
        <w:t xml:space="preserve"> character</w:t>
      </w:r>
      <w:r w:rsidR="004605D6" w:rsidRPr="00A4350D">
        <w:t xml:space="preserve"> trait of an individual. </w:t>
      </w:r>
      <w:r w:rsidR="005648BC" w:rsidRPr="00521C0B">
        <w:t>B</w:t>
      </w:r>
      <w:r w:rsidR="00B03276" w:rsidRPr="00521C0B">
        <w:t xml:space="preserve">y analogy </w:t>
      </w:r>
      <w:r w:rsidR="00B03276" w:rsidRPr="00A4350D">
        <w:t xml:space="preserve">to </w:t>
      </w:r>
      <w:r w:rsidR="002C7DBD" w:rsidRPr="00A4350D">
        <w:rPr>
          <w:iCs/>
        </w:rPr>
        <w:t xml:space="preserve">the </w:t>
      </w:r>
      <w:r w:rsidR="00310D40" w:rsidRPr="00A4350D">
        <w:rPr>
          <w:i/>
        </w:rPr>
        <w:t xml:space="preserve">Molineux </w:t>
      </w:r>
      <w:r w:rsidR="00C27CAD" w:rsidRPr="00A4350D">
        <w:rPr>
          <w:iCs/>
        </w:rPr>
        <w:t>rule (</w:t>
      </w:r>
      <w:r w:rsidR="005660E9" w:rsidRPr="00A4350D">
        <w:rPr>
          <w:i/>
        </w:rPr>
        <w:t>People v Molineux</w:t>
      </w:r>
      <w:r w:rsidR="006E0779" w:rsidRPr="00A4350D">
        <w:rPr>
          <w:iCs/>
        </w:rPr>
        <w:t>,</w:t>
      </w:r>
      <w:r w:rsidR="006E0779" w:rsidRPr="00A4350D">
        <w:rPr>
          <w:i/>
        </w:rPr>
        <w:t xml:space="preserve"> </w:t>
      </w:r>
      <w:r w:rsidR="005660E9" w:rsidRPr="00A4350D">
        <w:rPr>
          <w:iCs/>
        </w:rPr>
        <w:t>168 NY 264 [1901])</w:t>
      </w:r>
      <w:r w:rsidR="00686D16" w:rsidRPr="00A4350D">
        <w:rPr>
          <w:iCs/>
        </w:rPr>
        <w:t xml:space="preserve">, </w:t>
      </w:r>
      <w:r w:rsidR="00686D16" w:rsidRPr="00A4350D">
        <w:rPr>
          <w:i/>
        </w:rPr>
        <w:t>Calvano</w:t>
      </w:r>
      <w:r w:rsidR="00686D16" w:rsidRPr="00A4350D">
        <w:rPr>
          <w:iCs/>
        </w:rPr>
        <w:t xml:space="preserve"> held </w:t>
      </w:r>
      <w:r w:rsidR="003D3C31" w:rsidRPr="00A4350D">
        <w:rPr>
          <w:iCs/>
        </w:rPr>
        <w:t xml:space="preserve">that the People may rebut the affirmative defense of entrapment by presenting </w:t>
      </w:r>
      <w:r w:rsidR="007D0500" w:rsidRPr="00A4350D">
        <w:rPr>
          <w:iCs/>
        </w:rPr>
        <w:t xml:space="preserve">evidence </w:t>
      </w:r>
      <w:r w:rsidR="0027552A" w:rsidRPr="00A4350D">
        <w:rPr>
          <w:iCs/>
        </w:rPr>
        <w:t>of</w:t>
      </w:r>
      <w:r w:rsidR="007D0500" w:rsidRPr="00A4350D">
        <w:rPr>
          <w:iCs/>
        </w:rPr>
        <w:t xml:space="preserve"> the defendant’s “</w:t>
      </w:r>
      <w:r w:rsidR="00354C68" w:rsidRPr="00A4350D">
        <w:rPr>
          <w:iCs/>
        </w:rPr>
        <w:t xml:space="preserve">disposition to commit criminal acts” of the “nature” of the </w:t>
      </w:r>
      <w:r w:rsidR="00A003DB" w:rsidRPr="00A4350D">
        <w:rPr>
          <w:iCs/>
        </w:rPr>
        <w:t>crime for which the defendant is presently charged</w:t>
      </w:r>
      <w:r w:rsidR="00354C68" w:rsidRPr="00A4350D">
        <w:rPr>
          <w:iCs/>
        </w:rPr>
        <w:t xml:space="preserve">. </w:t>
      </w:r>
      <w:r w:rsidR="008E143D" w:rsidRPr="00A4350D">
        <w:rPr>
          <w:iCs/>
        </w:rPr>
        <w:t>(</w:t>
      </w:r>
      <w:r w:rsidR="002A41DB" w:rsidRPr="00A4350D">
        <w:rPr>
          <w:i/>
        </w:rPr>
        <w:t>Calvano</w:t>
      </w:r>
      <w:r w:rsidR="002A41DB" w:rsidRPr="00A4350D">
        <w:rPr>
          <w:iCs/>
        </w:rPr>
        <w:t xml:space="preserve"> at 204</w:t>
      </w:r>
      <w:r w:rsidR="00C714B6" w:rsidRPr="00A4350D">
        <w:rPr>
          <w:iCs/>
        </w:rPr>
        <w:t xml:space="preserve">; </w:t>
      </w:r>
      <w:r w:rsidR="00C714B6" w:rsidRPr="00A4350D">
        <w:rPr>
          <w:i/>
        </w:rPr>
        <w:t>s</w:t>
      </w:r>
      <w:r w:rsidR="00C523F5" w:rsidRPr="00A4350D">
        <w:rPr>
          <w:i/>
        </w:rPr>
        <w:t>ee People v Santarelli</w:t>
      </w:r>
      <w:r w:rsidR="00C523F5" w:rsidRPr="00A4350D">
        <w:rPr>
          <w:iCs/>
        </w:rPr>
        <w:t xml:space="preserve">, 49 NY2d 241, 248 </w:t>
      </w:r>
      <w:r w:rsidR="00AC64EA" w:rsidRPr="00A4350D">
        <w:rPr>
          <w:iCs/>
        </w:rPr>
        <w:t>[</w:t>
      </w:r>
      <w:r w:rsidR="00C523F5" w:rsidRPr="00A4350D">
        <w:rPr>
          <w:iCs/>
        </w:rPr>
        <w:t>1980</w:t>
      </w:r>
      <w:r w:rsidR="00AC64EA" w:rsidRPr="00A4350D">
        <w:rPr>
          <w:iCs/>
        </w:rPr>
        <w:t>]</w:t>
      </w:r>
      <w:r w:rsidR="00C523F5" w:rsidRPr="00A4350D">
        <w:rPr>
          <w:iCs/>
        </w:rPr>
        <w:t xml:space="preserve"> </w:t>
      </w:r>
      <w:r w:rsidR="00AC64EA" w:rsidRPr="00A4350D">
        <w:rPr>
          <w:iCs/>
        </w:rPr>
        <w:t>[</w:t>
      </w:r>
      <w:r w:rsidR="00C523F5" w:rsidRPr="00A4350D">
        <w:rPr>
          <w:iCs/>
        </w:rPr>
        <w:t>“in asserting</w:t>
      </w:r>
      <w:r w:rsidR="00AC64EA" w:rsidRPr="00A4350D">
        <w:rPr>
          <w:iCs/>
        </w:rPr>
        <w:t xml:space="preserve"> (</w:t>
      </w:r>
      <w:r w:rsidR="004A4DF9" w:rsidRPr="00A4350D">
        <w:rPr>
          <w:iCs/>
        </w:rPr>
        <w:t>the</w:t>
      </w:r>
      <w:r w:rsidR="00C523F5" w:rsidRPr="00A4350D">
        <w:rPr>
          <w:iCs/>
        </w:rPr>
        <w:t xml:space="preserve"> defense of entrapment</w:t>
      </w:r>
      <w:r w:rsidR="00AC64EA" w:rsidRPr="00A4350D">
        <w:rPr>
          <w:iCs/>
        </w:rPr>
        <w:t>)</w:t>
      </w:r>
      <w:r w:rsidR="00C523F5" w:rsidRPr="00A4350D">
        <w:rPr>
          <w:iCs/>
        </w:rPr>
        <w:t xml:space="preserve">, the accused necessarily places his predisposition to commit the crime in issue (see Penal Law, </w:t>
      </w:r>
      <w:r w:rsidR="00C714B6" w:rsidRPr="00A4350D">
        <w:t>§</w:t>
      </w:r>
      <w:r w:rsidR="00C523F5" w:rsidRPr="00A4350D">
        <w:rPr>
          <w:iCs/>
        </w:rPr>
        <w:t xml:space="preserve"> 40.05) and thereby ‘opens the door’ for the People to introduce evidence of similar uncharged acts”</w:t>
      </w:r>
      <w:r w:rsidR="00512780" w:rsidRPr="00A4350D">
        <w:rPr>
          <w:iCs/>
        </w:rPr>
        <w:t>]</w:t>
      </w:r>
      <w:r w:rsidR="00C523F5" w:rsidRPr="00A4350D">
        <w:rPr>
          <w:iCs/>
        </w:rPr>
        <w:t xml:space="preserve">; </w:t>
      </w:r>
      <w:r w:rsidR="00C523F5" w:rsidRPr="00A4350D">
        <w:rPr>
          <w:i/>
        </w:rPr>
        <w:t>People v Harrison</w:t>
      </w:r>
      <w:r w:rsidR="00C523F5" w:rsidRPr="00A4350D">
        <w:rPr>
          <w:iCs/>
        </w:rPr>
        <w:t xml:space="preserve">, 208 AD2d 648, 648 </w:t>
      </w:r>
      <w:r w:rsidR="00512780" w:rsidRPr="00A4350D">
        <w:rPr>
          <w:iCs/>
        </w:rPr>
        <w:t>[</w:t>
      </w:r>
      <w:r w:rsidR="00C523F5" w:rsidRPr="00A4350D">
        <w:rPr>
          <w:iCs/>
        </w:rPr>
        <w:t>2d Dept 1994</w:t>
      </w:r>
      <w:r w:rsidR="00512780" w:rsidRPr="00A4350D">
        <w:rPr>
          <w:iCs/>
        </w:rPr>
        <w:t>]</w:t>
      </w:r>
      <w:r w:rsidR="00C523F5" w:rsidRPr="00A4350D">
        <w:rPr>
          <w:iCs/>
        </w:rPr>
        <w:t xml:space="preserve"> </w:t>
      </w:r>
      <w:r w:rsidR="00512780" w:rsidRPr="00A4350D">
        <w:rPr>
          <w:iCs/>
        </w:rPr>
        <w:t>[</w:t>
      </w:r>
      <w:r w:rsidR="00C523F5" w:rsidRPr="00A4350D">
        <w:rPr>
          <w:iCs/>
        </w:rPr>
        <w:t>“When the People are forced to refute a claim of entrapment, evidence of similar uncharged crimes becomes relevant to prove that the defendant was, in fact, predisposed to commit the crime charged”</w:t>
      </w:r>
      <w:r w:rsidR="00512780" w:rsidRPr="00A4350D">
        <w:rPr>
          <w:iCs/>
        </w:rPr>
        <w:t>]</w:t>
      </w:r>
      <w:r w:rsidR="00C714B6" w:rsidRPr="00A4350D">
        <w:rPr>
          <w:iCs/>
        </w:rPr>
        <w:t>.</w:t>
      </w:r>
      <w:r w:rsidR="003F6095" w:rsidRPr="00A4350D">
        <w:rPr>
          <w:iCs/>
        </w:rPr>
        <w:t>)</w:t>
      </w:r>
    </w:p>
    <w:p w14:paraId="0C954DBA" w14:textId="1C34AE6B" w:rsidR="0011476B" w:rsidRPr="00A4350D" w:rsidRDefault="0011476B" w:rsidP="00F072AA">
      <w:pPr>
        <w:widowControl w:val="0"/>
        <w:autoSpaceDE w:val="0"/>
        <w:autoSpaceDN w:val="0"/>
        <w:adjustRightInd w:val="0"/>
        <w:spacing w:before="0"/>
        <w:jc w:val="both"/>
      </w:pPr>
    </w:p>
    <w:p w14:paraId="26093C22" w14:textId="74DAAEFA" w:rsidR="00985E55" w:rsidRPr="00A4350D" w:rsidRDefault="005E2BF8" w:rsidP="00F072AA">
      <w:pPr>
        <w:widowControl w:val="0"/>
        <w:autoSpaceDE w:val="0"/>
        <w:autoSpaceDN w:val="0"/>
        <w:adjustRightInd w:val="0"/>
        <w:spacing w:before="0"/>
        <w:jc w:val="both"/>
        <w:rPr>
          <w:rFonts w:eastAsia="Times New Roman"/>
        </w:rPr>
      </w:pPr>
      <w:r w:rsidRPr="00A4350D">
        <w:tab/>
      </w:r>
      <w:r w:rsidR="00BD1D8B" w:rsidRPr="00521C0B">
        <w:t xml:space="preserve">Regarding </w:t>
      </w:r>
      <w:r w:rsidR="00B51611" w:rsidRPr="00521C0B">
        <w:t xml:space="preserve">the </w:t>
      </w:r>
      <w:r w:rsidR="00B51611" w:rsidRPr="00A4350D">
        <w:t xml:space="preserve">defense of duress, </w:t>
      </w:r>
      <w:r w:rsidR="00B51611" w:rsidRPr="00A4350D">
        <w:rPr>
          <w:i/>
          <w:iCs/>
        </w:rPr>
        <w:t>Calvano</w:t>
      </w:r>
      <w:r w:rsidR="00B51611" w:rsidRPr="00A4350D">
        <w:t xml:space="preserve"> </w:t>
      </w:r>
      <w:r w:rsidR="00311D2A" w:rsidRPr="00A4350D">
        <w:t xml:space="preserve">also held </w:t>
      </w:r>
      <w:r w:rsidR="00B51611" w:rsidRPr="00A4350D">
        <w:t>that</w:t>
      </w:r>
      <w:r w:rsidR="00A3679C" w:rsidRPr="00A4350D">
        <w:t xml:space="preserve"> </w:t>
      </w:r>
      <w:r w:rsidR="006922A0" w:rsidRPr="00A4350D">
        <w:rPr>
          <w:rFonts w:eastAsia="Times New Roman"/>
        </w:rPr>
        <w:t xml:space="preserve">when the defendant raises the defense of duress, “prior criminal acts of the same nature [as that with which </w:t>
      </w:r>
      <w:r w:rsidR="00377CEF" w:rsidRPr="00A4350D">
        <w:rPr>
          <w:rFonts w:eastAsia="Times New Roman"/>
        </w:rPr>
        <w:t>the defendant</w:t>
      </w:r>
      <w:r w:rsidR="006922A0" w:rsidRPr="00A4350D">
        <w:rPr>
          <w:rFonts w:eastAsia="Times New Roman"/>
        </w:rPr>
        <w:t xml:space="preserve"> is charged] may properly be proved to rebut the defense that defendant was ‘coerced’ into the transgression</w:t>
      </w:r>
      <w:r w:rsidR="003613A6" w:rsidRPr="00A4350D">
        <w:rPr>
          <w:rFonts w:eastAsia="Times New Roman"/>
        </w:rPr>
        <w:t>.</w:t>
      </w:r>
      <w:r w:rsidR="006922A0" w:rsidRPr="00A4350D">
        <w:rPr>
          <w:rFonts w:eastAsia="Times New Roman"/>
        </w:rPr>
        <w:t>”</w:t>
      </w:r>
      <w:r w:rsidR="00A3679C" w:rsidRPr="00A4350D">
        <w:rPr>
          <w:rFonts w:eastAsia="Times New Roman"/>
        </w:rPr>
        <w:t xml:space="preserve"> </w:t>
      </w:r>
      <w:r w:rsidR="0091148D" w:rsidRPr="00A4350D">
        <w:rPr>
          <w:rFonts w:eastAsia="Times New Roman"/>
        </w:rPr>
        <w:t>(</w:t>
      </w:r>
      <w:r w:rsidR="00616516" w:rsidRPr="00A4350D">
        <w:rPr>
          <w:rFonts w:eastAsia="Times New Roman"/>
          <w:i/>
          <w:iCs/>
        </w:rPr>
        <w:t>Calvano</w:t>
      </w:r>
      <w:r w:rsidR="00616516" w:rsidRPr="00A4350D">
        <w:rPr>
          <w:rFonts w:eastAsia="Times New Roman"/>
        </w:rPr>
        <w:t xml:space="preserve"> at 204</w:t>
      </w:r>
      <w:r w:rsidR="00E31475" w:rsidRPr="00A4350D">
        <w:rPr>
          <w:rFonts w:eastAsia="Times New Roman"/>
        </w:rPr>
        <w:t>;</w:t>
      </w:r>
      <w:r w:rsidR="00616516" w:rsidRPr="00A4350D">
        <w:rPr>
          <w:rFonts w:eastAsia="Times New Roman"/>
        </w:rPr>
        <w:t xml:space="preserve"> </w:t>
      </w:r>
      <w:r w:rsidR="00E31475" w:rsidRPr="00A4350D">
        <w:rPr>
          <w:rFonts w:eastAsia="Times New Roman"/>
          <w:i/>
          <w:iCs/>
        </w:rPr>
        <w:t>s</w:t>
      </w:r>
      <w:r w:rsidR="00A3679C" w:rsidRPr="00A4350D">
        <w:rPr>
          <w:rFonts w:eastAsia="Times New Roman"/>
          <w:i/>
          <w:iCs/>
        </w:rPr>
        <w:t xml:space="preserve">ee </w:t>
      </w:r>
      <w:r w:rsidR="00F22B23" w:rsidRPr="00A4350D">
        <w:rPr>
          <w:rFonts w:eastAsia="Times New Roman"/>
          <w:i/>
          <w:iCs/>
        </w:rPr>
        <w:t>People v Rosado</w:t>
      </w:r>
      <w:r w:rsidR="00F22B23" w:rsidRPr="00A4350D">
        <w:rPr>
          <w:rFonts w:eastAsia="Times New Roman"/>
        </w:rPr>
        <w:t xml:space="preserve">, 244 AD2d 772, 776 </w:t>
      </w:r>
      <w:r w:rsidR="00E31475" w:rsidRPr="00A4350D">
        <w:rPr>
          <w:rFonts w:eastAsia="Times New Roman"/>
        </w:rPr>
        <w:t>[</w:t>
      </w:r>
      <w:r w:rsidR="00F22B23" w:rsidRPr="00A4350D">
        <w:rPr>
          <w:rFonts w:eastAsia="Times New Roman"/>
        </w:rPr>
        <w:t>3d Dept 1997</w:t>
      </w:r>
      <w:r w:rsidR="00E31475" w:rsidRPr="00A4350D">
        <w:rPr>
          <w:rFonts w:eastAsia="Times New Roman"/>
        </w:rPr>
        <w:t>]</w:t>
      </w:r>
      <w:r w:rsidR="00F22B23" w:rsidRPr="00A4350D">
        <w:rPr>
          <w:rFonts w:eastAsia="Times New Roman"/>
        </w:rPr>
        <w:t xml:space="preserve"> </w:t>
      </w:r>
      <w:r w:rsidR="00BD5D45" w:rsidRPr="00A4350D">
        <w:rPr>
          <w:rFonts w:eastAsia="Times New Roman"/>
        </w:rPr>
        <w:t>[</w:t>
      </w:r>
      <w:r w:rsidR="00F1429F" w:rsidRPr="00A4350D">
        <w:rPr>
          <w:rFonts w:eastAsia="Times New Roman"/>
        </w:rPr>
        <w:t>“</w:t>
      </w:r>
      <w:r w:rsidR="00BD5D45" w:rsidRPr="00A4350D">
        <w:rPr>
          <w:rFonts w:eastAsia="Times New Roman"/>
          <w:kern w:val="0"/>
          <w14:ligatures w14:val="none"/>
        </w:rPr>
        <w:t>By arguing duress</w:t>
      </w:r>
      <w:r w:rsidR="00956CCB" w:rsidRPr="00A4350D">
        <w:rPr>
          <w:rFonts w:eastAsia="Times New Roman"/>
          <w:kern w:val="0"/>
          <w14:ligatures w14:val="none"/>
        </w:rPr>
        <w:t xml:space="preserve"> . . . defendant placed his intent squarely in issue. It was</w:t>
      </w:r>
      <w:r w:rsidR="00624A88" w:rsidRPr="00A4350D">
        <w:rPr>
          <w:rFonts w:eastAsia="Times New Roman"/>
          <w:kern w:val="0"/>
          <w14:ligatures w14:val="none"/>
        </w:rPr>
        <w:t xml:space="preserve">, </w:t>
      </w:r>
      <w:r w:rsidR="00BD5D45" w:rsidRPr="00A4350D">
        <w:rPr>
          <w:rFonts w:eastAsia="Times New Roman"/>
          <w:kern w:val="0"/>
          <w14:ligatures w14:val="none"/>
        </w:rPr>
        <w:t>therefore</w:t>
      </w:r>
      <w:r w:rsidR="00624A88" w:rsidRPr="00A4350D">
        <w:rPr>
          <w:rFonts w:eastAsia="Times New Roman"/>
          <w:kern w:val="0"/>
          <w14:ligatures w14:val="none"/>
        </w:rPr>
        <w:t xml:space="preserve">, </w:t>
      </w:r>
      <w:r w:rsidR="00BD5D45" w:rsidRPr="00A4350D">
        <w:rPr>
          <w:rFonts w:eastAsia="Times New Roman"/>
          <w:kern w:val="0"/>
          <w14:ligatures w14:val="none"/>
        </w:rPr>
        <w:t>proper for the People to introduce</w:t>
      </w:r>
      <w:r w:rsidR="00BD5D45" w:rsidRPr="00A4350D">
        <w:rPr>
          <w:rFonts w:eastAsia="Times New Roman"/>
        </w:rPr>
        <w:t xml:space="preserve"> </w:t>
      </w:r>
      <w:r w:rsidR="003D5123" w:rsidRPr="00A4350D">
        <w:rPr>
          <w:rFonts w:eastAsia="Times New Roman"/>
          <w:kern w:val="0"/>
          <w14:ligatures w14:val="none"/>
        </w:rPr>
        <w:t xml:space="preserve">the underlying facts of </w:t>
      </w:r>
      <w:r w:rsidR="00A55F3C" w:rsidRPr="00A4350D">
        <w:rPr>
          <w:rFonts w:eastAsia="Times New Roman"/>
          <w:kern w:val="0"/>
          <w14:ligatures w14:val="none"/>
        </w:rPr>
        <w:t>(</w:t>
      </w:r>
      <w:r w:rsidR="00B92E4E" w:rsidRPr="00A4350D">
        <w:rPr>
          <w:rFonts w:eastAsia="Times New Roman"/>
          <w:kern w:val="0"/>
          <w14:ligatures w14:val="none"/>
        </w:rPr>
        <w:t>defendant’s prior</w:t>
      </w:r>
      <w:r w:rsidR="00A55F3C" w:rsidRPr="00A4350D">
        <w:rPr>
          <w:rFonts w:eastAsia="Times New Roman"/>
          <w:kern w:val="0"/>
          <w14:ligatures w14:val="none"/>
        </w:rPr>
        <w:t>)</w:t>
      </w:r>
      <w:r w:rsidR="003D5123" w:rsidRPr="00A4350D">
        <w:rPr>
          <w:rFonts w:eastAsia="Times New Roman"/>
          <w:kern w:val="0"/>
          <w14:ligatures w14:val="none"/>
        </w:rPr>
        <w:t xml:space="preserve"> youthful offender adjudication to prove a disposition to commit acts of a similar nature in order to rebut the</w:t>
      </w:r>
      <w:r w:rsidR="00985E55" w:rsidRPr="00A4350D">
        <w:rPr>
          <w:rFonts w:eastAsia="Times New Roman"/>
          <w:kern w:val="0"/>
          <w14:ligatures w14:val="none"/>
        </w:rPr>
        <w:t xml:space="preserve"> </w:t>
      </w:r>
      <w:r w:rsidR="00A55F3C" w:rsidRPr="00A4350D">
        <w:rPr>
          <w:rFonts w:eastAsia="Times New Roman"/>
          <w:kern w:val="0"/>
          <w14:ligatures w14:val="none"/>
        </w:rPr>
        <w:t>(</w:t>
      </w:r>
      <w:r w:rsidR="00985E55" w:rsidRPr="00A4350D">
        <w:rPr>
          <w:rFonts w:eastAsia="Times New Roman"/>
          <w:kern w:val="0"/>
          <w14:ligatures w14:val="none"/>
        </w:rPr>
        <w:t>defense of duress</w:t>
      </w:r>
      <w:r w:rsidR="00A55F3C" w:rsidRPr="00A4350D">
        <w:rPr>
          <w:rFonts w:eastAsia="Times New Roman"/>
          <w:kern w:val="0"/>
          <w14:ligatures w14:val="none"/>
        </w:rPr>
        <w:t>)</w:t>
      </w:r>
      <w:r w:rsidR="00985E55" w:rsidRPr="00A4350D">
        <w:rPr>
          <w:rFonts w:eastAsia="Times New Roman"/>
          <w:kern w:val="0"/>
          <w14:ligatures w14:val="none"/>
        </w:rPr>
        <w:t>”</w:t>
      </w:r>
      <w:r w:rsidR="00A55F3C" w:rsidRPr="00A4350D">
        <w:rPr>
          <w:rFonts w:eastAsia="Times New Roman"/>
          <w:kern w:val="0"/>
          <w14:ligatures w14:val="none"/>
        </w:rPr>
        <w:t>].</w:t>
      </w:r>
      <w:r w:rsidR="00F61C48" w:rsidRPr="00A4350D">
        <w:rPr>
          <w:rFonts w:eastAsia="Times New Roman"/>
          <w:kern w:val="0"/>
          <w14:ligatures w14:val="none"/>
        </w:rPr>
        <w:t>)</w:t>
      </w:r>
    </w:p>
    <w:p w14:paraId="0EFB0071" w14:textId="394262EE" w:rsidR="003513D3" w:rsidRPr="00A4350D" w:rsidRDefault="003513D3" w:rsidP="00F072AA">
      <w:pPr>
        <w:shd w:val="clear" w:color="auto" w:fill="FFFFFF"/>
        <w:spacing w:before="0"/>
      </w:pPr>
    </w:p>
    <w:p w14:paraId="74DD1E1B" w14:textId="412898ED" w:rsidR="000343A2" w:rsidRPr="00A4350D" w:rsidRDefault="00911FE1" w:rsidP="00F072AA">
      <w:pPr>
        <w:widowControl w:val="0"/>
        <w:tabs>
          <w:tab w:val="left" w:pos="720"/>
        </w:tabs>
        <w:autoSpaceDE w:val="0"/>
        <w:autoSpaceDN w:val="0"/>
        <w:adjustRightInd w:val="0"/>
        <w:spacing w:before="0"/>
        <w:jc w:val="both"/>
      </w:pPr>
      <w:r>
        <w:tab/>
      </w:r>
      <w:r w:rsidR="00A3679C" w:rsidRPr="00A4350D">
        <w:t xml:space="preserve">While normally </w:t>
      </w:r>
      <w:r w:rsidR="00E07443" w:rsidRPr="00A4350D">
        <w:t xml:space="preserve">the proffered evidence of a </w:t>
      </w:r>
      <w:r w:rsidR="00A3679C" w:rsidRPr="00A4350D">
        <w:t>defendant’s criminal acts</w:t>
      </w:r>
      <w:r w:rsidR="00E07443" w:rsidRPr="00A4350D">
        <w:t xml:space="preserve"> will have been</w:t>
      </w:r>
      <w:r w:rsidR="00A3679C" w:rsidRPr="00A4350D">
        <w:t xml:space="preserve"> committed prior to the crime</w:t>
      </w:r>
      <w:r w:rsidR="00E07443" w:rsidRPr="00A4350D">
        <w:t xml:space="preserve"> </w:t>
      </w:r>
      <w:r w:rsidR="00A3679C" w:rsidRPr="00A4350D">
        <w:t xml:space="preserve">presently charged, </w:t>
      </w:r>
      <w:r w:rsidR="00263612" w:rsidRPr="00A4350D">
        <w:rPr>
          <w:i/>
          <w:iCs/>
        </w:rPr>
        <w:t>Calvano</w:t>
      </w:r>
      <w:r w:rsidR="00263612" w:rsidRPr="00A4350D">
        <w:t xml:space="preserve"> also held that criminal acts of the defendant subsequent to the date of the crime charged may be equally relevant</w:t>
      </w:r>
      <w:r w:rsidR="000343A2" w:rsidRPr="00A4350D">
        <w:t xml:space="preserve">. And </w:t>
      </w:r>
      <w:r w:rsidRPr="00521C0B">
        <w:t xml:space="preserve">while normally </w:t>
      </w:r>
      <w:r w:rsidR="000343A2" w:rsidRPr="00A4350D">
        <w:t>the People may prove</w:t>
      </w:r>
      <w:r w:rsidR="000343A2" w:rsidRPr="00A4350D">
        <w:rPr>
          <w:rFonts w:eastAsia="Times New Roman"/>
          <w14:ligatures w14:val="none"/>
        </w:rPr>
        <w:t xml:space="preserve"> a prior conviction of </w:t>
      </w:r>
      <w:r w:rsidR="000343A2" w:rsidRPr="00521C0B">
        <w:rPr>
          <w:rFonts w:eastAsia="Times New Roman"/>
          <w14:ligatures w14:val="none"/>
        </w:rPr>
        <w:t xml:space="preserve">the defendant </w:t>
      </w:r>
      <w:r w:rsidR="004D25AE" w:rsidRPr="00521C0B">
        <w:rPr>
          <w:rFonts w:eastAsia="Times New Roman"/>
          <w14:ligatures w14:val="none"/>
        </w:rPr>
        <w:t>in rebuttal</w:t>
      </w:r>
      <w:r w:rsidR="00660F60" w:rsidRPr="00521C0B">
        <w:rPr>
          <w:rFonts w:eastAsia="Times New Roman"/>
          <w14:ligatures w14:val="none"/>
        </w:rPr>
        <w:t>,</w:t>
      </w:r>
      <w:r w:rsidR="004D25AE" w:rsidRPr="00521C0B">
        <w:rPr>
          <w:rFonts w:eastAsia="Times New Roman"/>
          <w14:ligatures w14:val="none"/>
        </w:rPr>
        <w:t xml:space="preserve"> </w:t>
      </w:r>
      <w:r w:rsidR="00660F60" w:rsidRPr="00521C0B">
        <w:rPr>
          <w:i/>
          <w:iCs/>
        </w:rPr>
        <w:t xml:space="preserve">People v Mann </w:t>
      </w:r>
      <w:r w:rsidR="00660F60" w:rsidRPr="00521C0B">
        <w:t xml:space="preserve">(31 NY2d 253, 260 [1972]) </w:t>
      </w:r>
      <w:r w:rsidR="00D3653D" w:rsidRPr="00521C0B">
        <w:t xml:space="preserve">held that the People may do so </w:t>
      </w:r>
      <w:r w:rsidR="000343A2" w:rsidRPr="00521C0B">
        <w:rPr>
          <w:rFonts w:eastAsia="Times New Roman"/>
          <w14:ligatures w14:val="none"/>
        </w:rPr>
        <w:t xml:space="preserve">as </w:t>
      </w:r>
      <w:r w:rsidR="000343A2" w:rsidRPr="00A4350D">
        <w:rPr>
          <w:rFonts w:eastAsia="Times New Roman"/>
          <w14:ligatures w14:val="none"/>
        </w:rPr>
        <w:t>part of the “direct case” when it is “</w:t>
      </w:r>
      <w:r w:rsidR="00E31475" w:rsidRPr="00A4350D">
        <w:rPr>
          <w:rFonts w:eastAsia="Times New Roman"/>
          <w14:ligatures w14:val="none"/>
        </w:rPr>
        <w:t xml:space="preserve"> </w:t>
      </w:r>
      <w:r w:rsidR="000343A2" w:rsidRPr="00A4350D">
        <w:rPr>
          <w:rFonts w:eastAsia="Times New Roman"/>
          <w14:ligatures w14:val="none"/>
        </w:rPr>
        <w:t>‘clear that the defense of entrapment will be invoked</w:t>
      </w:r>
      <w:r w:rsidR="00E31475" w:rsidRPr="00A4350D">
        <w:rPr>
          <w:rFonts w:eastAsia="Times New Roman"/>
          <w14:ligatures w14:val="none"/>
        </w:rPr>
        <w:t>.</w:t>
      </w:r>
      <w:r w:rsidR="000343A2" w:rsidRPr="00A4350D">
        <w:rPr>
          <w:rFonts w:eastAsia="Times New Roman"/>
          <w14:ligatures w14:val="none"/>
        </w:rPr>
        <w:t>’</w:t>
      </w:r>
      <w:r w:rsidR="00E31475" w:rsidRPr="00A4350D">
        <w:rPr>
          <w:rFonts w:eastAsia="Times New Roman"/>
          <w14:ligatures w14:val="none"/>
        </w:rPr>
        <w:t xml:space="preserve"> </w:t>
      </w:r>
      <w:r w:rsidR="000343A2" w:rsidRPr="00A4350D">
        <w:rPr>
          <w:rFonts w:eastAsia="Times New Roman"/>
          <w14:ligatures w14:val="none"/>
        </w:rPr>
        <w:t>”</w:t>
      </w:r>
      <w:r w:rsidR="004D25AE" w:rsidRPr="004D25AE">
        <w:rPr>
          <w:i/>
          <w:iCs/>
        </w:rPr>
        <w:t xml:space="preserve"> </w:t>
      </w:r>
      <w:r w:rsidR="004D25AE" w:rsidRPr="00A4350D">
        <w:t>added that</w:t>
      </w:r>
    </w:p>
    <w:p w14:paraId="58E9245C" w14:textId="77777777" w:rsidR="000343A2" w:rsidRPr="00A4350D" w:rsidRDefault="000343A2" w:rsidP="00F072AA">
      <w:pPr>
        <w:widowControl w:val="0"/>
        <w:autoSpaceDE w:val="0"/>
        <w:autoSpaceDN w:val="0"/>
        <w:adjustRightInd w:val="0"/>
        <w:spacing w:before="0"/>
        <w:jc w:val="both"/>
      </w:pPr>
    </w:p>
    <w:p w14:paraId="42E54AEA" w14:textId="04779C3E" w:rsidR="00263612" w:rsidRPr="00A4350D" w:rsidRDefault="00F072AA" w:rsidP="00F072AA">
      <w:pPr>
        <w:widowControl w:val="0"/>
        <w:tabs>
          <w:tab w:val="left" w:pos="720"/>
        </w:tabs>
        <w:autoSpaceDE w:val="0"/>
        <w:autoSpaceDN w:val="0"/>
        <w:adjustRightInd w:val="0"/>
        <w:spacing w:before="0"/>
        <w:jc w:val="both"/>
        <w:rPr>
          <w:rFonts w:eastAsia="Times New Roman"/>
          <w14:ligatures w14:val="none"/>
        </w:rPr>
      </w:pPr>
      <w:r w:rsidRPr="00A4350D">
        <w:tab/>
      </w:r>
      <w:r w:rsidR="000343A2" w:rsidRPr="00A4350D">
        <w:t xml:space="preserve">Evidence of </w:t>
      </w:r>
      <w:r w:rsidR="00E47A30" w:rsidRPr="00A4350D">
        <w:t>a</w:t>
      </w:r>
      <w:r w:rsidR="00DF3872" w:rsidRPr="00A4350D">
        <w:t xml:space="preserve"> defendant having committed criminal acts</w:t>
      </w:r>
      <w:r w:rsidR="00E47A30" w:rsidRPr="00A4350D">
        <w:t xml:space="preserve"> similar </w:t>
      </w:r>
      <w:r w:rsidR="0069792D" w:rsidRPr="00A4350D">
        <w:t xml:space="preserve">to </w:t>
      </w:r>
      <w:r w:rsidR="00CC155D" w:rsidRPr="00A4350D">
        <w:t xml:space="preserve">a crime with which </w:t>
      </w:r>
      <w:r w:rsidR="00EA60BC" w:rsidRPr="00A4350D">
        <w:t>the defendant</w:t>
      </w:r>
      <w:r w:rsidR="00CC155D" w:rsidRPr="00A4350D">
        <w:t xml:space="preserve"> is presently charged </w:t>
      </w:r>
      <w:r w:rsidR="00775EEB" w:rsidRPr="00A4350D">
        <w:t xml:space="preserve">raises </w:t>
      </w:r>
      <w:r w:rsidR="00DE365A" w:rsidRPr="00A4350D">
        <w:t>a concern</w:t>
      </w:r>
      <w:r w:rsidR="00F276E2" w:rsidRPr="00A4350D">
        <w:t xml:space="preserve"> about possible</w:t>
      </w:r>
      <w:r w:rsidR="00F310F9">
        <w:t xml:space="preserve"> </w:t>
      </w:r>
      <w:r w:rsidR="00F276E2" w:rsidRPr="00A4350D">
        <w:t>undue prejudice.</w:t>
      </w:r>
      <w:r w:rsidR="00A42516" w:rsidRPr="00A4350D">
        <w:t xml:space="preserve"> </w:t>
      </w:r>
      <w:r w:rsidR="00E47A30" w:rsidRPr="00A4350D">
        <w:t>Thus,</w:t>
      </w:r>
      <w:r w:rsidR="00A42516" w:rsidRPr="00A4350D">
        <w:t xml:space="preserve"> </w:t>
      </w:r>
      <w:r w:rsidR="00160C9B" w:rsidRPr="00A4350D">
        <w:t>“</w:t>
      </w:r>
      <w:r w:rsidR="00263612" w:rsidRPr="00A4350D">
        <w:rPr>
          <w:rFonts w:eastAsia="Times New Roman"/>
          <w14:ligatures w14:val="none"/>
        </w:rPr>
        <w:t>evidence of this nature must always undergo the scrutiny and preliminary evaluation of the Trial Judge, who is charged with the responsibility of excluding it when its relevance to disposition is remote or its probative effect so doubtful as to be outweighed by the prejudice its reception will engender</w:t>
      </w:r>
      <w:r w:rsidR="006A2148" w:rsidRPr="00A4350D">
        <w:rPr>
          <w:rFonts w:eastAsia="Times New Roman"/>
          <w14:ligatures w14:val="none"/>
        </w:rPr>
        <w:t>.</w:t>
      </w:r>
      <w:r w:rsidR="00263612" w:rsidRPr="00A4350D">
        <w:rPr>
          <w:rFonts w:eastAsia="Times New Roman"/>
          <w14:ligatures w14:val="none"/>
        </w:rPr>
        <w:t>”</w:t>
      </w:r>
      <w:r w:rsidR="00160C9B" w:rsidRPr="00A4350D">
        <w:rPr>
          <w:rFonts w:eastAsia="Times New Roman"/>
          <w:i/>
          <w:iCs/>
          <w14:ligatures w14:val="none"/>
        </w:rPr>
        <w:t xml:space="preserve"> </w:t>
      </w:r>
      <w:r w:rsidR="00E31475" w:rsidRPr="00A4350D">
        <w:rPr>
          <w:rFonts w:eastAsia="Times New Roman"/>
          <w14:ligatures w14:val="none"/>
        </w:rPr>
        <w:t>(</w:t>
      </w:r>
      <w:r w:rsidR="00160C9B" w:rsidRPr="00A4350D">
        <w:rPr>
          <w:rFonts w:eastAsia="Times New Roman"/>
          <w:i/>
          <w:iCs/>
          <w14:ligatures w14:val="none"/>
        </w:rPr>
        <w:t>Calvano</w:t>
      </w:r>
      <w:r w:rsidR="00160C9B" w:rsidRPr="00A4350D">
        <w:rPr>
          <w:rFonts w:eastAsia="Times New Roman"/>
          <w14:ligatures w14:val="none"/>
        </w:rPr>
        <w:t xml:space="preserve"> at 206</w:t>
      </w:r>
      <w:r w:rsidR="003511CD" w:rsidRPr="00A4350D">
        <w:rPr>
          <w:rFonts w:eastAsia="Times New Roman"/>
          <w14:ligatures w14:val="none"/>
        </w:rPr>
        <w:t>.</w:t>
      </w:r>
      <w:r w:rsidR="00E31475" w:rsidRPr="00A4350D">
        <w:rPr>
          <w:rFonts w:eastAsia="Times New Roman"/>
          <w14:ligatures w14:val="none"/>
        </w:rPr>
        <w:t>)</w:t>
      </w:r>
    </w:p>
    <w:p w14:paraId="62D43975" w14:textId="5ACD648A" w:rsidR="0015175E" w:rsidRPr="00A4350D" w:rsidRDefault="0015175E" w:rsidP="00F072AA">
      <w:pPr>
        <w:widowControl w:val="0"/>
        <w:autoSpaceDE w:val="0"/>
        <w:autoSpaceDN w:val="0"/>
        <w:adjustRightInd w:val="0"/>
        <w:spacing w:before="0"/>
        <w:jc w:val="both"/>
      </w:pPr>
    </w:p>
    <w:p w14:paraId="462DC4DC" w14:textId="1A4EB1D0" w:rsidR="00AD4286" w:rsidRPr="00A4350D" w:rsidRDefault="00F072AA" w:rsidP="00F072AA">
      <w:pPr>
        <w:widowControl w:val="0"/>
        <w:tabs>
          <w:tab w:val="left" w:pos="720"/>
        </w:tabs>
        <w:autoSpaceDE w:val="0"/>
        <w:autoSpaceDN w:val="0"/>
        <w:adjustRightInd w:val="0"/>
        <w:spacing w:before="0"/>
        <w:jc w:val="both"/>
        <w:rPr>
          <w:spacing w:val="2"/>
          <w:kern w:val="0"/>
          <w:lang w:val="x-none"/>
        </w:rPr>
      </w:pPr>
      <w:r w:rsidRPr="00A4350D">
        <w:rPr>
          <w:b/>
          <w:bCs/>
        </w:rPr>
        <w:tab/>
      </w:r>
      <w:r w:rsidR="0015175E" w:rsidRPr="00A4350D">
        <w:rPr>
          <w:b/>
          <w:bCs/>
        </w:rPr>
        <w:t>Subdivision (2)</w:t>
      </w:r>
      <w:r w:rsidR="0015175E" w:rsidRPr="00A4350D">
        <w:t xml:space="preserve"> is derived from </w:t>
      </w:r>
      <w:r w:rsidR="0015175E" w:rsidRPr="00A4350D">
        <w:rPr>
          <w:i/>
          <w:iCs/>
          <w:spacing w:val="2"/>
          <w:kern w:val="0"/>
        </w:rPr>
        <w:t>People v Santarelli</w:t>
      </w:r>
      <w:r w:rsidR="0015175E" w:rsidRPr="00A4350D">
        <w:rPr>
          <w:spacing w:val="2"/>
          <w:kern w:val="0"/>
        </w:rPr>
        <w:t xml:space="preserve"> </w:t>
      </w:r>
      <w:r w:rsidR="00E31475" w:rsidRPr="00A4350D">
        <w:rPr>
          <w:spacing w:val="2"/>
          <w:kern w:val="0"/>
        </w:rPr>
        <w:t>(</w:t>
      </w:r>
      <w:r w:rsidR="0015175E" w:rsidRPr="00A4350D">
        <w:rPr>
          <w:spacing w:val="2"/>
          <w:kern w:val="0"/>
        </w:rPr>
        <w:t>49 NY2d 241</w:t>
      </w:r>
      <w:r w:rsidR="00646104" w:rsidRPr="00A4350D">
        <w:rPr>
          <w:spacing w:val="2"/>
          <w:kern w:val="0"/>
        </w:rPr>
        <w:t>, 2</w:t>
      </w:r>
      <w:r w:rsidR="00F8408A" w:rsidRPr="00A4350D">
        <w:rPr>
          <w:spacing w:val="2"/>
          <w:kern w:val="0"/>
        </w:rPr>
        <w:t>48</w:t>
      </w:r>
      <w:r w:rsidR="0015175E" w:rsidRPr="00A4350D">
        <w:rPr>
          <w:spacing w:val="2"/>
          <w:kern w:val="0"/>
        </w:rPr>
        <w:t xml:space="preserve"> [1980]</w:t>
      </w:r>
      <w:r w:rsidR="00E31475" w:rsidRPr="00A4350D">
        <w:rPr>
          <w:spacing w:val="2"/>
          <w:kern w:val="0"/>
        </w:rPr>
        <w:t>)</w:t>
      </w:r>
      <w:r w:rsidR="006F24DF" w:rsidRPr="00A4350D">
        <w:rPr>
          <w:spacing w:val="2"/>
          <w:kern w:val="0"/>
        </w:rPr>
        <w:t>,</w:t>
      </w:r>
      <w:r w:rsidR="00646104" w:rsidRPr="00A4350D">
        <w:rPr>
          <w:spacing w:val="2"/>
          <w:kern w:val="0"/>
        </w:rPr>
        <w:t xml:space="preserve"> which held that </w:t>
      </w:r>
      <w:r w:rsidR="007C6054" w:rsidRPr="00A4350D">
        <w:rPr>
          <w:spacing w:val="2"/>
          <w:kern w:val="0"/>
        </w:rPr>
        <w:t>“</w:t>
      </w:r>
      <w:r w:rsidR="006D6982" w:rsidRPr="00A4350D">
        <w:rPr>
          <w:spacing w:val="2"/>
          <w:kern w:val="0"/>
        </w:rPr>
        <w:t xml:space="preserve">when a defendant interposes the </w:t>
      </w:r>
      <w:r w:rsidR="007C6054" w:rsidRPr="00A4350D">
        <w:rPr>
          <w:spacing w:val="2"/>
          <w:kern w:val="0"/>
        </w:rPr>
        <w:t>‘</w:t>
      </w:r>
      <w:r w:rsidR="006D6982" w:rsidRPr="00A4350D">
        <w:rPr>
          <w:spacing w:val="2"/>
          <w:kern w:val="0"/>
        </w:rPr>
        <w:t>insanity defense</w:t>
      </w:r>
      <w:r w:rsidR="007C6054" w:rsidRPr="00A4350D">
        <w:rPr>
          <w:spacing w:val="2"/>
          <w:kern w:val="0"/>
        </w:rPr>
        <w:t>’</w:t>
      </w:r>
      <w:r w:rsidR="00E31475" w:rsidRPr="00A4350D">
        <w:rPr>
          <w:spacing w:val="2"/>
          <w:kern w:val="0"/>
        </w:rPr>
        <w:t>,</w:t>
      </w:r>
      <w:r w:rsidR="006D6982" w:rsidRPr="00A4350D">
        <w:rPr>
          <w:spacing w:val="2"/>
          <w:kern w:val="0"/>
        </w:rPr>
        <w:t xml:space="preserve"> he necessarily puts in issue some aspects of his character and personal history</w:t>
      </w:r>
      <w:r w:rsidR="0026092C">
        <w:rPr>
          <w:spacing w:val="2"/>
          <w:kern w:val="0"/>
        </w:rPr>
        <w:t>.</w:t>
      </w:r>
      <w:r w:rsidR="00990DD7" w:rsidRPr="00A4350D">
        <w:rPr>
          <w:spacing w:val="2"/>
          <w:kern w:val="0"/>
        </w:rPr>
        <w:t>”</w:t>
      </w:r>
      <w:r w:rsidR="00646104" w:rsidRPr="00A4350D">
        <w:rPr>
          <w:spacing w:val="2"/>
          <w:kern w:val="0"/>
        </w:rPr>
        <w:t xml:space="preserve"> </w:t>
      </w:r>
      <w:r w:rsidR="0026092C" w:rsidRPr="0026092C">
        <w:rPr>
          <w:color w:val="00B050"/>
          <w:spacing w:val="2"/>
          <w:kern w:val="0"/>
        </w:rPr>
        <w:t>T</w:t>
      </w:r>
      <w:r w:rsidR="00045B83" w:rsidRPr="00A4350D">
        <w:rPr>
          <w:spacing w:val="2"/>
          <w:kern w:val="0"/>
        </w:rPr>
        <w:t>herefore,</w:t>
      </w:r>
      <w:r w:rsidR="00F8408A" w:rsidRPr="00A4350D">
        <w:rPr>
          <w:spacing w:val="2"/>
          <w:kern w:val="0"/>
        </w:rPr>
        <w:t xml:space="preserve"> </w:t>
      </w:r>
      <w:r w:rsidR="00045B83" w:rsidRPr="00A4350D">
        <w:rPr>
          <w:spacing w:val="2"/>
          <w:kern w:val="0"/>
        </w:rPr>
        <w:t>“</w:t>
      </w:r>
      <w:r w:rsidR="00AD4286" w:rsidRPr="00A4350D">
        <w:rPr>
          <w:spacing w:val="2"/>
          <w:kern w:val="0"/>
          <w:lang w:val="x-none"/>
        </w:rPr>
        <w:t>evidence of uncharged criminal or immoral conduct may be admitted as part of the People</w:t>
      </w:r>
      <w:r w:rsidR="00990DD7" w:rsidRPr="00A4350D">
        <w:rPr>
          <w:spacing w:val="2"/>
          <w:kern w:val="0"/>
          <w:lang w:val="x-none"/>
        </w:rPr>
        <w:t>’</w:t>
      </w:r>
      <w:r w:rsidR="00AD4286" w:rsidRPr="00A4350D">
        <w:rPr>
          <w:spacing w:val="2"/>
          <w:kern w:val="0"/>
          <w:lang w:val="x-none"/>
        </w:rPr>
        <w:t>s case on rebuttal if it has a tendency to disprove the defendant</w:t>
      </w:r>
      <w:r w:rsidR="00990DD7" w:rsidRPr="00A4350D">
        <w:rPr>
          <w:spacing w:val="2"/>
          <w:kern w:val="0"/>
          <w:lang w:val="x-none"/>
        </w:rPr>
        <w:t>’</w:t>
      </w:r>
      <w:r w:rsidR="00AD4286" w:rsidRPr="00A4350D">
        <w:rPr>
          <w:spacing w:val="2"/>
          <w:kern w:val="0"/>
          <w:lang w:val="x-none"/>
        </w:rPr>
        <w:t>s claim that he was legally insane at the time of the crime.”</w:t>
      </w:r>
    </w:p>
    <w:p w14:paraId="0B3C257B" w14:textId="77777777" w:rsidR="005E2B97" w:rsidRPr="00A4350D" w:rsidRDefault="005E2B97" w:rsidP="00F072AA">
      <w:pPr>
        <w:widowControl w:val="0"/>
        <w:autoSpaceDE w:val="0"/>
        <w:autoSpaceDN w:val="0"/>
        <w:adjustRightInd w:val="0"/>
        <w:spacing w:before="0"/>
        <w:jc w:val="both"/>
        <w:rPr>
          <w:spacing w:val="2"/>
          <w:kern w:val="0"/>
        </w:rPr>
      </w:pPr>
    </w:p>
    <w:p w14:paraId="20110E62" w14:textId="7BB1ADE4" w:rsidR="006D6982" w:rsidRPr="00A4350D" w:rsidRDefault="00F072AA" w:rsidP="00F072AA">
      <w:pPr>
        <w:widowControl w:val="0"/>
        <w:tabs>
          <w:tab w:val="left" w:pos="720"/>
        </w:tabs>
        <w:autoSpaceDE w:val="0"/>
        <w:autoSpaceDN w:val="0"/>
        <w:adjustRightInd w:val="0"/>
        <w:spacing w:before="0"/>
        <w:jc w:val="both"/>
        <w:rPr>
          <w:spacing w:val="2"/>
          <w:kern w:val="0"/>
        </w:rPr>
      </w:pPr>
      <w:r w:rsidRPr="00A4350D">
        <w:rPr>
          <w:spacing w:val="2"/>
          <w:kern w:val="0"/>
        </w:rPr>
        <w:tab/>
      </w:r>
      <w:r w:rsidR="005E2B97" w:rsidRPr="00A4350D">
        <w:rPr>
          <w:spacing w:val="2"/>
          <w:kern w:val="0"/>
        </w:rPr>
        <w:t xml:space="preserve">The </w:t>
      </w:r>
      <w:r w:rsidR="00F8408A" w:rsidRPr="00A4350D">
        <w:rPr>
          <w:i/>
          <w:iCs/>
          <w:spacing w:val="2"/>
          <w:kern w:val="0"/>
        </w:rPr>
        <w:t>Santarelli</w:t>
      </w:r>
      <w:r w:rsidR="00F8408A" w:rsidRPr="00A4350D">
        <w:rPr>
          <w:spacing w:val="2"/>
          <w:kern w:val="0"/>
        </w:rPr>
        <w:t xml:space="preserve"> </w:t>
      </w:r>
      <w:r w:rsidR="005E2B97" w:rsidRPr="00A4350D">
        <w:rPr>
          <w:spacing w:val="2"/>
          <w:kern w:val="0"/>
        </w:rPr>
        <w:t xml:space="preserve">Court was careful to add </w:t>
      </w:r>
      <w:r w:rsidR="005E2B97" w:rsidRPr="00521C0B">
        <w:rPr>
          <w:spacing w:val="2"/>
          <w:kern w:val="0"/>
        </w:rPr>
        <w:t>that</w:t>
      </w:r>
      <w:r w:rsidR="00701BEA" w:rsidRPr="00521C0B">
        <w:rPr>
          <w:spacing w:val="2"/>
          <w:kern w:val="0"/>
        </w:rPr>
        <w:t xml:space="preserve"> </w:t>
      </w:r>
      <w:r w:rsidR="00405505" w:rsidRPr="00521C0B">
        <w:rPr>
          <w:spacing w:val="2"/>
          <w:kern w:val="0"/>
        </w:rPr>
        <w:t xml:space="preserve">its </w:t>
      </w:r>
      <w:r w:rsidR="00701BEA" w:rsidRPr="00521C0B">
        <w:rPr>
          <w:spacing w:val="2"/>
          <w:kern w:val="0"/>
        </w:rPr>
        <w:t xml:space="preserve">holding </w:t>
      </w:r>
      <w:r w:rsidR="00990DD7" w:rsidRPr="00A4350D">
        <w:rPr>
          <w:spacing w:val="2"/>
          <w:kern w:val="0"/>
        </w:rPr>
        <w:t>“</w:t>
      </w:r>
      <w:r w:rsidR="006D6982" w:rsidRPr="00A4350D">
        <w:rPr>
          <w:spacing w:val="2"/>
          <w:kern w:val="0"/>
        </w:rPr>
        <w:t xml:space="preserve">is not to suggest, however, that a defendant automatically places his entire character in issue when he interposes the defense of legal insanity. To the contrary, a defendant who asserts an insanity defense </w:t>
      </w:r>
      <w:r w:rsidR="00E31475" w:rsidRPr="00A4350D">
        <w:rPr>
          <w:spacing w:val="2"/>
          <w:kern w:val="0"/>
        </w:rPr>
        <w:t>‘</w:t>
      </w:r>
      <w:r w:rsidR="006D6982" w:rsidRPr="00A4350D">
        <w:rPr>
          <w:spacing w:val="2"/>
          <w:kern w:val="0"/>
        </w:rPr>
        <w:t xml:space="preserve">opens the </w:t>
      </w:r>
      <w:r w:rsidR="005E2B97" w:rsidRPr="00A4350D">
        <w:rPr>
          <w:spacing w:val="2"/>
          <w:kern w:val="0"/>
        </w:rPr>
        <w:t>door</w:t>
      </w:r>
      <w:r w:rsidR="00E31475" w:rsidRPr="00A4350D">
        <w:rPr>
          <w:spacing w:val="2"/>
          <w:kern w:val="0"/>
        </w:rPr>
        <w:t>’</w:t>
      </w:r>
      <w:r w:rsidR="005E2B97" w:rsidRPr="00A4350D">
        <w:rPr>
          <w:spacing w:val="2"/>
          <w:kern w:val="0"/>
        </w:rPr>
        <w:t xml:space="preserve"> to</w:t>
      </w:r>
      <w:r w:rsidR="006D6982" w:rsidRPr="00A4350D">
        <w:rPr>
          <w:spacing w:val="2"/>
          <w:kern w:val="0"/>
        </w:rPr>
        <w:t xml:space="preserve"> the People</w:t>
      </w:r>
      <w:r w:rsidR="00990DD7" w:rsidRPr="00A4350D">
        <w:rPr>
          <w:spacing w:val="2"/>
          <w:kern w:val="0"/>
        </w:rPr>
        <w:t>’</w:t>
      </w:r>
      <w:r w:rsidR="006D6982" w:rsidRPr="00A4350D">
        <w:rPr>
          <w:spacing w:val="2"/>
          <w:kern w:val="0"/>
        </w:rPr>
        <w:t xml:space="preserve">s </w:t>
      </w:r>
      <w:r w:rsidR="005E2B97" w:rsidRPr="00A4350D">
        <w:rPr>
          <w:spacing w:val="2"/>
          <w:kern w:val="0"/>
        </w:rPr>
        <w:t>‘</w:t>
      </w:r>
      <w:r w:rsidR="006D6982" w:rsidRPr="00A4350D">
        <w:rPr>
          <w:spacing w:val="2"/>
          <w:kern w:val="0"/>
        </w:rPr>
        <w:t>character evidence</w:t>
      </w:r>
      <w:r w:rsidR="005E2B97" w:rsidRPr="00A4350D">
        <w:rPr>
          <w:spacing w:val="2"/>
          <w:kern w:val="0"/>
        </w:rPr>
        <w:t>’</w:t>
      </w:r>
      <w:r w:rsidR="006D6982" w:rsidRPr="00A4350D">
        <w:rPr>
          <w:spacing w:val="2"/>
          <w:kern w:val="0"/>
        </w:rPr>
        <w:t xml:space="preserve"> only to the extent that such evidence has a natural tendency to disprove his specific claim.</w:t>
      </w:r>
      <w:r w:rsidR="00990DD7" w:rsidRPr="00A4350D">
        <w:rPr>
          <w:spacing w:val="2"/>
          <w:kern w:val="0"/>
        </w:rPr>
        <w:t>”</w:t>
      </w:r>
      <w:r w:rsidR="005E2B97" w:rsidRPr="00A4350D">
        <w:rPr>
          <w:spacing w:val="2"/>
          <w:kern w:val="0"/>
        </w:rPr>
        <w:t xml:space="preserve"> </w:t>
      </w:r>
      <w:r w:rsidR="0019679D" w:rsidRPr="00A4350D">
        <w:rPr>
          <w:spacing w:val="2"/>
          <w:kern w:val="0"/>
        </w:rPr>
        <w:t>(</w:t>
      </w:r>
      <w:r w:rsidR="005E2B97" w:rsidRPr="00A4350D">
        <w:rPr>
          <w:i/>
          <w:iCs/>
          <w:spacing w:val="2"/>
          <w:kern w:val="0"/>
        </w:rPr>
        <w:t>Santarelli</w:t>
      </w:r>
      <w:r w:rsidR="005E2B97" w:rsidRPr="00A4350D">
        <w:rPr>
          <w:spacing w:val="2"/>
          <w:kern w:val="0"/>
        </w:rPr>
        <w:t xml:space="preserve"> at 249</w:t>
      </w:r>
      <w:r w:rsidR="00E31475" w:rsidRPr="00A4350D">
        <w:rPr>
          <w:spacing w:val="2"/>
          <w:kern w:val="0"/>
        </w:rPr>
        <w:t>.</w:t>
      </w:r>
      <w:r w:rsidR="0019679D" w:rsidRPr="00A4350D">
        <w:rPr>
          <w:spacing w:val="2"/>
          <w:kern w:val="0"/>
        </w:rPr>
        <w:t>)</w:t>
      </w:r>
    </w:p>
    <w:p w14:paraId="24069F9C" w14:textId="77777777" w:rsidR="002F107A" w:rsidRPr="00A4350D" w:rsidRDefault="002F107A" w:rsidP="00F072AA">
      <w:pPr>
        <w:widowControl w:val="0"/>
        <w:autoSpaceDE w:val="0"/>
        <w:autoSpaceDN w:val="0"/>
        <w:adjustRightInd w:val="0"/>
        <w:spacing w:before="0"/>
        <w:jc w:val="both"/>
        <w:rPr>
          <w:spacing w:val="2"/>
          <w:kern w:val="0"/>
        </w:rPr>
      </w:pPr>
    </w:p>
    <w:p w14:paraId="159F99B9" w14:textId="28E2354C" w:rsidR="002F107A" w:rsidRPr="00A4350D" w:rsidRDefault="000049FE" w:rsidP="000049FE">
      <w:pPr>
        <w:widowControl w:val="0"/>
        <w:tabs>
          <w:tab w:val="left" w:pos="720"/>
        </w:tabs>
        <w:autoSpaceDE w:val="0"/>
        <w:autoSpaceDN w:val="0"/>
        <w:adjustRightInd w:val="0"/>
        <w:spacing w:before="0"/>
        <w:jc w:val="both"/>
        <w:rPr>
          <w:spacing w:val="2"/>
          <w:kern w:val="0"/>
        </w:rPr>
      </w:pPr>
      <w:r w:rsidRPr="00A4350D">
        <w:rPr>
          <w:spacing w:val="2"/>
          <w:kern w:val="0"/>
          <w:lang w:val="x-none"/>
        </w:rPr>
        <w:tab/>
      </w:r>
      <w:r w:rsidR="000E5745" w:rsidRPr="00A4350D">
        <w:rPr>
          <w:spacing w:val="2"/>
          <w:kern w:val="0"/>
          <w:lang w:val="x-none"/>
        </w:rPr>
        <w:t>When the defendant’s criminal history is introduced, the</w:t>
      </w:r>
      <w:r w:rsidR="004C0E00" w:rsidRPr="00A4350D">
        <w:rPr>
          <w:spacing w:val="2"/>
          <w:kern w:val="0"/>
          <w:lang w:val="x-none"/>
        </w:rPr>
        <w:t xml:space="preserve"> jury should be instructed that “</w:t>
      </w:r>
      <w:r w:rsidR="002F107A" w:rsidRPr="00A4350D">
        <w:rPr>
          <w:spacing w:val="2"/>
          <w:kern w:val="0"/>
          <w:lang w:val="x-none"/>
        </w:rPr>
        <w:t xml:space="preserve">it could </w:t>
      </w:r>
      <w:r w:rsidR="000E5745" w:rsidRPr="00A4350D">
        <w:rPr>
          <w:spacing w:val="2"/>
          <w:kern w:val="0"/>
          <w:lang w:val="x-none"/>
        </w:rPr>
        <w:t>consider defendant’s</w:t>
      </w:r>
      <w:r w:rsidR="002F107A" w:rsidRPr="00A4350D">
        <w:rPr>
          <w:spacing w:val="2"/>
          <w:kern w:val="0"/>
          <w:lang w:val="x-none"/>
        </w:rPr>
        <w:t xml:space="preserve"> prior criminal history only in relation to the question of his sanity and not as an</w:t>
      </w:r>
      <w:r w:rsidR="004C0E00" w:rsidRPr="00A4350D">
        <w:rPr>
          <w:spacing w:val="2"/>
          <w:kern w:val="0"/>
          <w:lang w:val="x-none"/>
        </w:rPr>
        <w:t xml:space="preserve"> </w:t>
      </w:r>
      <w:r w:rsidR="002F107A" w:rsidRPr="00A4350D">
        <w:rPr>
          <w:spacing w:val="2"/>
          <w:kern w:val="0"/>
          <w:lang w:val="x-none"/>
        </w:rPr>
        <w:t xml:space="preserve">indication of </w:t>
      </w:r>
      <w:r w:rsidR="009E1E88" w:rsidRPr="00A4350D">
        <w:rPr>
          <w:spacing w:val="2"/>
          <w:kern w:val="0"/>
          <w:lang w:val="x-none"/>
        </w:rPr>
        <w:t>[the defendant’s]</w:t>
      </w:r>
      <w:r w:rsidR="002F107A" w:rsidRPr="00A4350D">
        <w:rPr>
          <w:spacing w:val="2"/>
          <w:kern w:val="0"/>
          <w:lang w:val="x-none"/>
        </w:rPr>
        <w:t xml:space="preserve"> general propensity to commit the crime for which he was on trial.</w:t>
      </w:r>
      <w:r w:rsidR="000E5745" w:rsidRPr="00A4350D">
        <w:rPr>
          <w:spacing w:val="2"/>
          <w:kern w:val="0"/>
          <w:lang w:val="x-none"/>
        </w:rPr>
        <w:t xml:space="preserve">” </w:t>
      </w:r>
      <w:r w:rsidR="0019679D" w:rsidRPr="00A4350D">
        <w:rPr>
          <w:spacing w:val="2"/>
          <w:kern w:val="0"/>
          <w:lang w:val="x-none"/>
        </w:rPr>
        <w:t>(</w:t>
      </w:r>
      <w:r w:rsidR="000E5745" w:rsidRPr="00A4350D">
        <w:rPr>
          <w:i/>
          <w:iCs/>
          <w:spacing w:val="2"/>
          <w:kern w:val="0"/>
        </w:rPr>
        <w:t>Santarelli</w:t>
      </w:r>
      <w:r w:rsidR="000E5745" w:rsidRPr="00A4350D">
        <w:rPr>
          <w:spacing w:val="2"/>
          <w:kern w:val="0"/>
        </w:rPr>
        <w:t xml:space="preserve"> at 2</w:t>
      </w:r>
      <w:r w:rsidR="00F90E53" w:rsidRPr="00A4350D">
        <w:rPr>
          <w:spacing w:val="2"/>
          <w:kern w:val="0"/>
        </w:rPr>
        <w:t>54</w:t>
      </w:r>
      <w:r w:rsidR="00EA505D" w:rsidRPr="00A4350D">
        <w:rPr>
          <w:spacing w:val="2"/>
          <w:kern w:val="0"/>
        </w:rPr>
        <w:t>.</w:t>
      </w:r>
      <w:r w:rsidR="0019679D" w:rsidRPr="00A4350D">
        <w:rPr>
          <w:spacing w:val="2"/>
          <w:kern w:val="0"/>
        </w:rPr>
        <w:t>)</w:t>
      </w:r>
    </w:p>
    <w:p w14:paraId="0F064942" w14:textId="77777777" w:rsidR="00F90E53" w:rsidRPr="00A4350D" w:rsidRDefault="00F90E53" w:rsidP="00F072AA">
      <w:pPr>
        <w:widowControl w:val="0"/>
        <w:autoSpaceDE w:val="0"/>
        <w:autoSpaceDN w:val="0"/>
        <w:adjustRightInd w:val="0"/>
        <w:spacing w:before="0"/>
        <w:jc w:val="both"/>
        <w:rPr>
          <w:spacing w:val="2"/>
          <w:kern w:val="0"/>
        </w:rPr>
      </w:pPr>
    </w:p>
    <w:p w14:paraId="76B74E02" w14:textId="51BEA863" w:rsidR="0013602E" w:rsidRPr="00A4350D" w:rsidRDefault="000049FE" w:rsidP="000049FE">
      <w:pPr>
        <w:widowControl w:val="0"/>
        <w:tabs>
          <w:tab w:val="left" w:pos="720"/>
        </w:tabs>
        <w:autoSpaceDE w:val="0"/>
        <w:autoSpaceDN w:val="0"/>
        <w:adjustRightInd w:val="0"/>
        <w:spacing w:before="0"/>
        <w:jc w:val="both"/>
        <w:rPr>
          <w:rFonts w:eastAsia="Times New Roman"/>
          <w:spacing w:val="-10"/>
          <w:kern w:val="0"/>
          <w:lang w:val="x-none"/>
        </w:rPr>
      </w:pPr>
      <w:r w:rsidRPr="00A4350D">
        <w:rPr>
          <w:spacing w:val="2"/>
          <w:kern w:val="0"/>
        </w:rPr>
        <w:tab/>
      </w:r>
      <w:r w:rsidR="00E247DC" w:rsidRPr="00A4350D">
        <w:rPr>
          <w:spacing w:val="2"/>
          <w:kern w:val="0"/>
        </w:rPr>
        <w:t>On its facts</w:t>
      </w:r>
      <w:r w:rsidR="00F67DDE" w:rsidRPr="00A4350D">
        <w:rPr>
          <w:spacing w:val="2"/>
          <w:kern w:val="0"/>
        </w:rPr>
        <w:t>, the</w:t>
      </w:r>
      <w:r w:rsidR="00A55FEA" w:rsidRPr="00A4350D">
        <w:rPr>
          <w:spacing w:val="2"/>
          <w:kern w:val="0"/>
        </w:rPr>
        <w:t xml:space="preserve"> </w:t>
      </w:r>
      <w:r w:rsidR="00F67DDE" w:rsidRPr="00A4350D">
        <w:rPr>
          <w:rFonts w:eastAsia="Times New Roman"/>
          <w:spacing w:val="-10"/>
          <w:kern w:val="0"/>
          <w:lang w:val="x-none"/>
        </w:rPr>
        <w:t xml:space="preserve">People </w:t>
      </w:r>
      <w:r w:rsidR="00A55FEA" w:rsidRPr="00A4350D">
        <w:rPr>
          <w:rFonts w:eastAsia="Times New Roman"/>
          <w:spacing w:val="-10"/>
          <w:kern w:val="0"/>
          <w:lang w:val="x-none"/>
        </w:rPr>
        <w:t>“</w:t>
      </w:r>
      <w:r w:rsidR="00F67DDE" w:rsidRPr="00A4350D">
        <w:rPr>
          <w:rFonts w:eastAsia="Times New Roman"/>
          <w:spacing w:val="-10"/>
          <w:kern w:val="0"/>
          <w:lang w:val="x-none"/>
        </w:rPr>
        <w:t>sought to establish that the shooting was merely a product of defendant</w:t>
      </w:r>
      <w:r w:rsidR="00990DD7" w:rsidRPr="00A4350D">
        <w:rPr>
          <w:rFonts w:eastAsia="Times New Roman"/>
          <w:spacing w:val="-10"/>
          <w:kern w:val="0"/>
          <w:lang w:val="x-none"/>
        </w:rPr>
        <w:t>’</w:t>
      </w:r>
      <w:r w:rsidR="00F67DDE" w:rsidRPr="00A4350D">
        <w:rPr>
          <w:rFonts w:eastAsia="Times New Roman"/>
          <w:spacing w:val="-10"/>
          <w:kern w:val="0"/>
          <w:lang w:val="x-none"/>
        </w:rPr>
        <w:t xml:space="preserve">s </w:t>
      </w:r>
      <w:r w:rsidR="00A55FEA" w:rsidRPr="00A4350D">
        <w:rPr>
          <w:rFonts w:eastAsia="Times New Roman"/>
          <w:spacing w:val="-10"/>
          <w:kern w:val="0"/>
          <w:lang w:val="x-none"/>
        </w:rPr>
        <w:t>‘</w:t>
      </w:r>
      <w:r w:rsidR="00F67DDE" w:rsidRPr="00A4350D">
        <w:rPr>
          <w:rFonts w:eastAsia="Times New Roman"/>
          <w:spacing w:val="-10"/>
          <w:kern w:val="0"/>
          <w:lang w:val="x-none"/>
        </w:rPr>
        <w:t>explosive</w:t>
      </w:r>
      <w:r w:rsidR="00A55FEA" w:rsidRPr="00A4350D">
        <w:rPr>
          <w:rFonts w:eastAsia="Times New Roman"/>
          <w:spacing w:val="-10"/>
          <w:kern w:val="0"/>
          <w:lang w:val="x-none"/>
        </w:rPr>
        <w:t xml:space="preserve"> </w:t>
      </w:r>
      <w:r w:rsidR="00F67DDE" w:rsidRPr="00A4350D">
        <w:rPr>
          <w:rFonts w:eastAsia="Times New Roman"/>
          <w:spacing w:val="-10"/>
          <w:kern w:val="0"/>
          <w:lang w:val="x-none"/>
        </w:rPr>
        <w:t>personality</w:t>
      </w:r>
      <w:r w:rsidR="00A55FEA" w:rsidRPr="00A4350D">
        <w:rPr>
          <w:rFonts w:eastAsia="Times New Roman"/>
          <w:spacing w:val="-10"/>
          <w:kern w:val="0"/>
          <w:lang w:val="x-none"/>
        </w:rPr>
        <w:t>’</w:t>
      </w:r>
      <w:r w:rsidR="00F67DDE" w:rsidRPr="00A4350D">
        <w:rPr>
          <w:rFonts w:eastAsia="Times New Roman"/>
          <w:spacing w:val="-10"/>
          <w:kern w:val="0"/>
          <w:lang w:val="x-none"/>
        </w:rPr>
        <w:t>, a character trait not rising to the level of legal insanity.</w:t>
      </w:r>
      <w:r w:rsidR="00DE2994" w:rsidRPr="00A4350D">
        <w:rPr>
          <w:rFonts w:eastAsia="Times New Roman"/>
          <w:spacing w:val="-10"/>
          <w:kern w:val="0"/>
          <w:lang w:val="x-none"/>
        </w:rPr>
        <w:t xml:space="preserve">” </w:t>
      </w:r>
      <w:r w:rsidR="004711A4" w:rsidRPr="00A4350D">
        <w:rPr>
          <w:rFonts w:eastAsia="Times New Roman"/>
          <w:spacing w:val="-10"/>
          <w:kern w:val="0"/>
          <w:lang w:val="x-none"/>
        </w:rPr>
        <w:t>(</w:t>
      </w:r>
      <w:r w:rsidR="00F83255" w:rsidRPr="00A4350D">
        <w:rPr>
          <w:i/>
          <w:iCs/>
          <w:spacing w:val="2"/>
          <w:kern w:val="0"/>
        </w:rPr>
        <w:t>Santarelli</w:t>
      </w:r>
      <w:r w:rsidR="00F83255" w:rsidRPr="00A4350D">
        <w:rPr>
          <w:spacing w:val="2"/>
          <w:kern w:val="0"/>
        </w:rPr>
        <w:t xml:space="preserve"> at </w:t>
      </w:r>
      <w:r w:rsidR="00520608" w:rsidRPr="00A4350D">
        <w:rPr>
          <w:spacing w:val="2"/>
          <w:kern w:val="0"/>
        </w:rPr>
        <w:t>244</w:t>
      </w:r>
      <w:r w:rsidR="00EA505D" w:rsidRPr="00A4350D">
        <w:rPr>
          <w:spacing w:val="2"/>
          <w:kern w:val="0"/>
        </w:rPr>
        <w:t>.</w:t>
      </w:r>
      <w:r w:rsidR="004711A4" w:rsidRPr="00A4350D">
        <w:rPr>
          <w:spacing w:val="2"/>
          <w:kern w:val="0"/>
        </w:rPr>
        <w:t>)</w:t>
      </w:r>
      <w:r w:rsidR="00DE2994" w:rsidRPr="00A4350D">
        <w:rPr>
          <w:rFonts w:eastAsia="Times New Roman"/>
          <w:spacing w:val="-10"/>
          <w:kern w:val="0"/>
          <w:lang w:val="x-none"/>
        </w:rPr>
        <w:t xml:space="preserve"> </w:t>
      </w:r>
      <w:r w:rsidR="00375F27" w:rsidRPr="00A4350D">
        <w:rPr>
          <w:rFonts w:eastAsia="Times New Roman"/>
          <w:spacing w:val="-10"/>
          <w:kern w:val="0"/>
          <w:lang w:val="x-none"/>
        </w:rPr>
        <w:t>W</w:t>
      </w:r>
      <w:r w:rsidR="000767F2" w:rsidRPr="00A4350D">
        <w:rPr>
          <w:rFonts w:eastAsia="Times New Roman"/>
          <w:spacing w:val="-10"/>
          <w:kern w:val="0"/>
          <w:lang w:val="x-none"/>
        </w:rPr>
        <w:t xml:space="preserve">hile </w:t>
      </w:r>
      <w:r w:rsidR="00A97913" w:rsidRPr="00A4350D">
        <w:rPr>
          <w:rFonts w:eastAsia="Times New Roman"/>
          <w:spacing w:val="-10"/>
          <w:kern w:val="0"/>
          <w:lang w:val="x-none"/>
        </w:rPr>
        <w:t>some of the evidence of the defendant’s prior criminal conduct was relevant to support the</w:t>
      </w:r>
      <w:r w:rsidR="00EC1F7C" w:rsidRPr="00A4350D">
        <w:rPr>
          <w:rFonts w:eastAsia="Times New Roman"/>
          <w:spacing w:val="-10"/>
          <w:kern w:val="0"/>
          <w:lang w:val="x-none"/>
        </w:rPr>
        <w:t xml:space="preserve"> People’s</w:t>
      </w:r>
      <w:r w:rsidR="00A97913" w:rsidRPr="00A4350D">
        <w:rPr>
          <w:rFonts w:eastAsia="Times New Roman"/>
          <w:spacing w:val="-10"/>
          <w:kern w:val="0"/>
          <w:lang w:val="x-none"/>
        </w:rPr>
        <w:t xml:space="preserve"> theory</w:t>
      </w:r>
      <w:r w:rsidR="000767F2" w:rsidRPr="00A4350D">
        <w:rPr>
          <w:rFonts w:eastAsia="Times New Roman"/>
          <w:spacing w:val="-10"/>
          <w:kern w:val="0"/>
          <w:lang w:val="x-none"/>
        </w:rPr>
        <w:t>,</w:t>
      </w:r>
      <w:r w:rsidR="00A97913" w:rsidRPr="00A4350D">
        <w:rPr>
          <w:rFonts w:eastAsia="Times New Roman"/>
          <w:spacing w:val="-10"/>
          <w:kern w:val="0"/>
          <w:lang w:val="x-none"/>
        </w:rPr>
        <w:t xml:space="preserve"> significant portions were not. In particular,</w:t>
      </w:r>
      <w:r w:rsidR="003D7C8E" w:rsidRPr="00A4350D">
        <w:rPr>
          <w:rFonts w:eastAsia="Times New Roman"/>
          <w:spacing w:val="-10"/>
          <w:kern w:val="0"/>
          <w:lang w:val="x-none"/>
        </w:rPr>
        <w:t xml:space="preserve"> some </w:t>
      </w:r>
      <w:r w:rsidR="001A0B70" w:rsidRPr="00A4350D">
        <w:rPr>
          <w:rFonts w:eastAsia="Times New Roman"/>
          <w:spacing w:val="-10"/>
          <w:kern w:val="0"/>
          <w:lang w:val="x-none"/>
        </w:rPr>
        <w:t>prior acts of violence were not relevant</w:t>
      </w:r>
      <w:r w:rsidR="00DA3B9F" w:rsidRPr="00A4350D">
        <w:rPr>
          <w:rFonts w:eastAsia="Times New Roman"/>
          <w:spacing w:val="-10"/>
          <w:kern w:val="0"/>
          <w:lang w:val="x-none"/>
        </w:rPr>
        <w:t xml:space="preserve">; </w:t>
      </w:r>
      <w:r w:rsidR="008B0812" w:rsidRPr="00A4350D">
        <w:rPr>
          <w:spacing w:val="2"/>
          <w:kern w:val="0"/>
        </w:rPr>
        <w:t>they</w:t>
      </w:r>
      <w:r w:rsidR="0013602E" w:rsidRPr="00A4350D">
        <w:rPr>
          <w:spacing w:val="2"/>
          <w:kern w:val="0"/>
        </w:rPr>
        <w:t xml:space="preserve"> were not consistent with the People’s theory</w:t>
      </w:r>
      <w:r w:rsidR="00560E91" w:rsidRPr="00A4350D">
        <w:rPr>
          <w:spacing w:val="2"/>
          <w:kern w:val="0"/>
        </w:rPr>
        <w:t>—</w:t>
      </w:r>
      <w:r w:rsidR="0013602E" w:rsidRPr="00A4350D">
        <w:rPr>
          <w:spacing w:val="2"/>
          <w:kern w:val="0"/>
        </w:rPr>
        <w:t>i</w:t>
      </w:r>
      <w:r w:rsidR="009E47E6" w:rsidRPr="00A4350D">
        <w:rPr>
          <w:spacing w:val="2"/>
          <w:kern w:val="0"/>
        </w:rPr>
        <w:t>.e.</w:t>
      </w:r>
      <w:r w:rsidR="0013602E" w:rsidRPr="00A4350D">
        <w:rPr>
          <w:spacing w:val="2"/>
          <w:kern w:val="0"/>
        </w:rPr>
        <w:t xml:space="preserve"> how the</w:t>
      </w:r>
      <w:r w:rsidR="00DA3B9F" w:rsidRPr="00A4350D">
        <w:rPr>
          <w:spacing w:val="2"/>
          <w:kern w:val="0"/>
        </w:rPr>
        <w:t xml:space="preserve"> acts of violence began</w:t>
      </w:r>
      <w:r w:rsidR="0013602E" w:rsidRPr="00A4350D">
        <w:rPr>
          <w:spacing w:val="2"/>
          <w:kern w:val="0"/>
        </w:rPr>
        <w:t xml:space="preserve"> was not explained </w:t>
      </w:r>
      <w:r w:rsidR="00E876C5" w:rsidRPr="00AA7F48">
        <w:rPr>
          <w:color w:val="00B050"/>
          <w:spacing w:val="2"/>
          <w:kern w:val="0"/>
        </w:rPr>
        <w:t xml:space="preserve">nor </w:t>
      </w:r>
      <w:r w:rsidR="00AA7F48" w:rsidRPr="00AA7F48">
        <w:rPr>
          <w:color w:val="00B050"/>
          <w:spacing w:val="2"/>
          <w:kern w:val="0"/>
        </w:rPr>
        <w:t>was it</w:t>
      </w:r>
      <w:r w:rsidR="0013602E" w:rsidRPr="00A4350D">
        <w:rPr>
          <w:spacing w:val="2"/>
          <w:kern w:val="0"/>
        </w:rPr>
        <w:t xml:space="preserve"> otherwise prove</w:t>
      </w:r>
      <w:r w:rsidR="00E20699" w:rsidRPr="00A4350D">
        <w:rPr>
          <w:spacing w:val="2"/>
          <w:kern w:val="0"/>
        </w:rPr>
        <w:t>d</w:t>
      </w:r>
      <w:r w:rsidR="0013602E" w:rsidRPr="00A4350D">
        <w:rPr>
          <w:spacing w:val="2"/>
          <w:kern w:val="0"/>
        </w:rPr>
        <w:t xml:space="preserve"> </w:t>
      </w:r>
      <w:r w:rsidR="00746DDF" w:rsidRPr="00746DDF">
        <w:rPr>
          <w:color w:val="00B050"/>
          <w:spacing w:val="2"/>
          <w:kern w:val="0"/>
        </w:rPr>
        <w:t xml:space="preserve">that the </w:t>
      </w:r>
      <w:r w:rsidR="0013602E" w:rsidRPr="00A4350D">
        <w:rPr>
          <w:spacing w:val="2"/>
          <w:kern w:val="0"/>
        </w:rPr>
        <w:t xml:space="preserve">defendant acted </w:t>
      </w:r>
      <w:r w:rsidR="00671BC8" w:rsidRPr="00A4350D">
        <w:rPr>
          <w:spacing w:val="2"/>
          <w:kern w:val="0"/>
        </w:rPr>
        <w:t xml:space="preserve">in those instances </w:t>
      </w:r>
      <w:r w:rsidR="0013602E" w:rsidRPr="00A4350D">
        <w:rPr>
          <w:spacing w:val="2"/>
          <w:kern w:val="0"/>
        </w:rPr>
        <w:t xml:space="preserve">with an </w:t>
      </w:r>
      <w:r w:rsidR="001F36D5" w:rsidRPr="00A4350D">
        <w:rPr>
          <w:spacing w:val="2"/>
          <w:kern w:val="0"/>
        </w:rPr>
        <w:t>“</w:t>
      </w:r>
      <w:r w:rsidR="0013602E" w:rsidRPr="00A4350D">
        <w:rPr>
          <w:spacing w:val="2"/>
          <w:kern w:val="0"/>
        </w:rPr>
        <w:t>explosive personality.”</w:t>
      </w:r>
      <w:r w:rsidR="00C6317B" w:rsidRPr="00A4350D">
        <w:rPr>
          <w:spacing w:val="2"/>
          <w:kern w:val="0"/>
        </w:rPr>
        <w:t xml:space="preserve"> Likewise, proof of the defendant’s prior conviction for </w:t>
      </w:r>
      <w:r w:rsidR="00A12806" w:rsidRPr="00A4350D">
        <w:rPr>
          <w:spacing w:val="2"/>
          <w:kern w:val="0"/>
        </w:rPr>
        <w:t>“</w:t>
      </w:r>
      <w:r w:rsidR="001E7166" w:rsidRPr="00A4350D">
        <w:rPr>
          <w:spacing w:val="2"/>
          <w:kern w:val="0"/>
        </w:rPr>
        <w:t>possession of a sawed-off shotgun” was not relevant.</w:t>
      </w:r>
      <w:r w:rsidR="008D473A" w:rsidRPr="00A4350D">
        <w:rPr>
          <w:spacing w:val="2"/>
          <w:kern w:val="0"/>
        </w:rPr>
        <w:t xml:space="preserve"> </w:t>
      </w:r>
      <w:r w:rsidR="0019679D" w:rsidRPr="00A4350D">
        <w:rPr>
          <w:spacing w:val="2"/>
          <w:kern w:val="0"/>
        </w:rPr>
        <w:t>(</w:t>
      </w:r>
      <w:r w:rsidR="008D473A" w:rsidRPr="00A4350D">
        <w:rPr>
          <w:i/>
          <w:iCs/>
          <w:spacing w:val="2"/>
          <w:kern w:val="0"/>
        </w:rPr>
        <w:t>Santarelli</w:t>
      </w:r>
      <w:r w:rsidR="008D473A" w:rsidRPr="00A4350D">
        <w:rPr>
          <w:spacing w:val="2"/>
          <w:kern w:val="0"/>
        </w:rPr>
        <w:t xml:space="preserve"> at 252</w:t>
      </w:r>
      <w:r w:rsidR="00EA505D" w:rsidRPr="00A4350D">
        <w:rPr>
          <w:spacing w:val="2"/>
          <w:kern w:val="0"/>
        </w:rPr>
        <w:t>.</w:t>
      </w:r>
      <w:r w:rsidR="0019679D" w:rsidRPr="00A4350D">
        <w:rPr>
          <w:spacing w:val="2"/>
          <w:kern w:val="0"/>
        </w:rPr>
        <w:t>)</w:t>
      </w:r>
    </w:p>
    <w:p w14:paraId="3BB97F4E" w14:textId="71389570" w:rsidR="00E247DC" w:rsidRPr="00A4350D" w:rsidRDefault="00E247DC" w:rsidP="00F072AA">
      <w:pPr>
        <w:autoSpaceDE w:val="0"/>
        <w:autoSpaceDN w:val="0"/>
        <w:adjustRightInd w:val="0"/>
        <w:snapToGrid w:val="0"/>
        <w:spacing w:before="0"/>
        <w:rPr>
          <w:spacing w:val="2"/>
          <w:kern w:val="0"/>
        </w:rPr>
      </w:pPr>
    </w:p>
    <w:sectPr w:rsidR="00E247DC" w:rsidRPr="00A4350D" w:rsidSect="00F072AA">
      <w:footerReference w:type="default" r:id="rId8"/>
      <w:pgSz w:w="12240" w:h="15840"/>
      <w:pgMar w:top="1440" w:right="2160" w:bottom="1440" w:left="216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544B16" w14:textId="77777777" w:rsidR="00FA4C0F" w:rsidRDefault="00FA4C0F" w:rsidP="006D6982">
      <w:pPr>
        <w:spacing w:before="0"/>
      </w:pPr>
      <w:r>
        <w:separator/>
      </w:r>
    </w:p>
  </w:endnote>
  <w:endnote w:type="continuationSeparator" w:id="0">
    <w:p w14:paraId="051842E3" w14:textId="77777777" w:rsidR="00FA4C0F" w:rsidRDefault="00FA4C0F" w:rsidP="006D698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7117510"/>
      <w:docPartObj>
        <w:docPartGallery w:val="Page Numbers (Bottom of Page)"/>
        <w:docPartUnique/>
      </w:docPartObj>
    </w:sdtPr>
    <w:sdtEndPr>
      <w:rPr>
        <w:noProof/>
      </w:rPr>
    </w:sdtEndPr>
    <w:sdtContent>
      <w:p w14:paraId="1742F959" w14:textId="41628737" w:rsidR="00F072AA" w:rsidRDefault="00F072A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1624E6" w14:textId="77777777" w:rsidR="00FA4C0F" w:rsidRDefault="00FA4C0F" w:rsidP="006D6982">
      <w:pPr>
        <w:spacing w:before="0"/>
      </w:pPr>
      <w:r>
        <w:separator/>
      </w:r>
    </w:p>
  </w:footnote>
  <w:footnote w:type="continuationSeparator" w:id="0">
    <w:p w14:paraId="55519BFF" w14:textId="77777777" w:rsidR="00FA4C0F" w:rsidRDefault="00FA4C0F" w:rsidP="006D6982">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A53BB4"/>
    <w:multiLevelType w:val="hybridMultilevel"/>
    <w:tmpl w:val="F3440F70"/>
    <w:lvl w:ilvl="0" w:tplc="C010D8A0">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74937FB5"/>
    <w:multiLevelType w:val="hybridMultilevel"/>
    <w:tmpl w:val="3DE26504"/>
    <w:lvl w:ilvl="0" w:tplc="494A1342">
      <w:start w:val="1"/>
      <w:numFmt w:val="lowerLetter"/>
      <w:lvlText w:val="(%1)"/>
      <w:lvlJc w:val="left"/>
      <w:pPr>
        <w:ind w:left="1103" w:hanging="383"/>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19016673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871099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432"/>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612"/>
    <w:rsid w:val="000049FE"/>
    <w:rsid w:val="00030DC8"/>
    <w:rsid w:val="000343A2"/>
    <w:rsid w:val="00045B83"/>
    <w:rsid w:val="00064F17"/>
    <w:rsid w:val="000704C1"/>
    <w:rsid w:val="00071E39"/>
    <w:rsid w:val="00075286"/>
    <w:rsid w:val="000767F2"/>
    <w:rsid w:val="00080687"/>
    <w:rsid w:val="0008481C"/>
    <w:rsid w:val="000868DC"/>
    <w:rsid w:val="0009206F"/>
    <w:rsid w:val="000947AF"/>
    <w:rsid w:val="0009509E"/>
    <w:rsid w:val="000967FD"/>
    <w:rsid w:val="000A2731"/>
    <w:rsid w:val="000A417A"/>
    <w:rsid w:val="000B2168"/>
    <w:rsid w:val="000B3521"/>
    <w:rsid w:val="000B5EF6"/>
    <w:rsid w:val="000C01CC"/>
    <w:rsid w:val="000C3C3C"/>
    <w:rsid w:val="000E5745"/>
    <w:rsid w:val="000F40F3"/>
    <w:rsid w:val="000F757E"/>
    <w:rsid w:val="00102655"/>
    <w:rsid w:val="00106CFE"/>
    <w:rsid w:val="00107997"/>
    <w:rsid w:val="00110E07"/>
    <w:rsid w:val="00111158"/>
    <w:rsid w:val="00112E48"/>
    <w:rsid w:val="0011423B"/>
    <w:rsid w:val="0011476B"/>
    <w:rsid w:val="00123C20"/>
    <w:rsid w:val="001256CB"/>
    <w:rsid w:val="00130C47"/>
    <w:rsid w:val="0013602E"/>
    <w:rsid w:val="00141D3E"/>
    <w:rsid w:val="00142DAD"/>
    <w:rsid w:val="00146354"/>
    <w:rsid w:val="00150ED9"/>
    <w:rsid w:val="0015175E"/>
    <w:rsid w:val="00155FE2"/>
    <w:rsid w:val="00160C9B"/>
    <w:rsid w:val="00181EB0"/>
    <w:rsid w:val="00191932"/>
    <w:rsid w:val="001934CC"/>
    <w:rsid w:val="00195AF5"/>
    <w:rsid w:val="0019679D"/>
    <w:rsid w:val="001A0B70"/>
    <w:rsid w:val="001A10B0"/>
    <w:rsid w:val="001A39AF"/>
    <w:rsid w:val="001C0B96"/>
    <w:rsid w:val="001E7166"/>
    <w:rsid w:val="001F2177"/>
    <w:rsid w:val="001F36D5"/>
    <w:rsid w:val="001F785A"/>
    <w:rsid w:val="00216F86"/>
    <w:rsid w:val="0022525A"/>
    <w:rsid w:val="00225E63"/>
    <w:rsid w:val="00227F00"/>
    <w:rsid w:val="00235355"/>
    <w:rsid w:val="00254815"/>
    <w:rsid w:val="0026092C"/>
    <w:rsid w:val="00263612"/>
    <w:rsid w:val="00264C35"/>
    <w:rsid w:val="00271926"/>
    <w:rsid w:val="0027552A"/>
    <w:rsid w:val="00281559"/>
    <w:rsid w:val="002956D8"/>
    <w:rsid w:val="002A308A"/>
    <w:rsid w:val="002A41DB"/>
    <w:rsid w:val="002B4615"/>
    <w:rsid w:val="002C34C8"/>
    <w:rsid w:val="002C4242"/>
    <w:rsid w:val="002C7DBD"/>
    <w:rsid w:val="002D06E7"/>
    <w:rsid w:val="002E4B5F"/>
    <w:rsid w:val="002F0324"/>
    <w:rsid w:val="002F107A"/>
    <w:rsid w:val="002F3D3D"/>
    <w:rsid w:val="002F5E03"/>
    <w:rsid w:val="003035A9"/>
    <w:rsid w:val="00310D40"/>
    <w:rsid w:val="0031196F"/>
    <w:rsid w:val="00311D2A"/>
    <w:rsid w:val="00312367"/>
    <w:rsid w:val="00316BB2"/>
    <w:rsid w:val="003235F7"/>
    <w:rsid w:val="00343039"/>
    <w:rsid w:val="0034514B"/>
    <w:rsid w:val="00345E02"/>
    <w:rsid w:val="003511CD"/>
    <w:rsid w:val="003513D3"/>
    <w:rsid w:val="0035360C"/>
    <w:rsid w:val="00353CB1"/>
    <w:rsid w:val="00354C68"/>
    <w:rsid w:val="003613A6"/>
    <w:rsid w:val="00365286"/>
    <w:rsid w:val="00375F27"/>
    <w:rsid w:val="00376272"/>
    <w:rsid w:val="00377CEF"/>
    <w:rsid w:val="00384704"/>
    <w:rsid w:val="0039646B"/>
    <w:rsid w:val="003A0250"/>
    <w:rsid w:val="003A4A20"/>
    <w:rsid w:val="003A4F5F"/>
    <w:rsid w:val="003B229F"/>
    <w:rsid w:val="003B47F4"/>
    <w:rsid w:val="003B4F60"/>
    <w:rsid w:val="003B788D"/>
    <w:rsid w:val="003C1A0B"/>
    <w:rsid w:val="003C29FA"/>
    <w:rsid w:val="003C4145"/>
    <w:rsid w:val="003D3C31"/>
    <w:rsid w:val="003D5123"/>
    <w:rsid w:val="003D7C1E"/>
    <w:rsid w:val="003D7C8E"/>
    <w:rsid w:val="003E6A54"/>
    <w:rsid w:val="003F6095"/>
    <w:rsid w:val="00405505"/>
    <w:rsid w:val="00407ED3"/>
    <w:rsid w:val="004121DF"/>
    <w:rsid w:val="0042368D"/>
    <w:rsid w:val="00432AB0"/>
    <w:rsid w:val="00435824"/>
    <w:rsid w:val="00437172"/>
    <w:rsid w:val="004605D6"/>
    <w:rsid w:val="00460FF8"/>
    <w:rsid w:val="004711A4"/>
    <w:rsid w:val="00497CDD"/>
    <w:rsid w:val="004A4DF9"/>
    <w:rsid w:val="004A6C65"/>
    <w:rsid w:val="004B61B6"/>
    <w:rsid w:val="004C0E00"/>
    <w:rsid w:val="004C4414"/>
    <w:rsid w:val="004C4BF5"/>
    <w:rsid w:val="004D25AE"/>
    <w:rsid w:val="004E0B03"/>
    <w:rsid w:val="00507CF6"/>
    <w:rsid w:val="00512780"/>
    <w:rsid w:val="00513991"/>
    <w:rsid w:val="00513DCA"/>
    <w:rsid w:val="00520608"/>
    <w:rsid w:val="00521C0B"/>
    <w:rsid w:val="00522650"/>
    <w:rsid w:val="00530DC1"/>
    <w:rsid w:val="00536D74"/>
    <w:rsid w:val="005411AC"/>
    <w:rsid w:val="005460B9"/>
    <w:rsid w:val="005472CA"/>
    <w:rsid w:val="00555989"/>
    <w:rsid w:val="00560E91"/>
    <w:rsid w:val="0056116F"/>
    <w:rsid w:val="00564389"/>
    <w:rsid w:val="005648BC"/>
    <w:rsid w:val="005660E9"/>
    <w:rsid w:val="00566433"/>
    <w:rsid w:val="00570E4B"/>
    <w:rsid w:val="00580758"/>
    <w:rsid w:val="00581FBD"/>
    <w:rsid w:val="00583A96"/>
    <w:rsid w:val="005852B8"/>
    <w:rsid w:val="00595034"/>
    <w:rsid w:val="005954F1"/>
    <w:rsid w:val="0059798E"/>
    <w:rsid w:val="005B0961"/>
    <w:rsid w:val="005B2810"/>
    <w:rsid w:val="005C7B3F"/>
    <w:rsid w:val="005E2B97"/>
    <w:rsid w:val="005E2BF8"/>
    <w:rsid w:val="005E2CC2"/>
    <w:rsid w:val="005E44BF"/>
    <w:rsid w:val="005E7D7F"/>
    <w:rsid w:val="00604F87"/>
    <w:rsid w:val="00616516"/>
    <w:rsid w:val="00622740"/>
    <w:rsid w:val="006240EE"/>
    <w:rsid w:val="00624A88"/>
    <w:rsid w:val="00624D7B"/>
    <w:rsid w:val="00627C8A"/>
    <w:rsid w:val="0063519E"/>
    <w:rsid w:val="00640573"/>
    <w:rsid w:val="0064449E"/>
    <w:rsid w:val="00646104"/>
    <w:rsid w:val="00657A02"/>
    <w:rsid w:val="00660F60"/>
    <w:rsid w:val="0066548D"/>
    <w:rsid w:val="00671BC8"/>
    <w:rsid w:val="00673967"/>
    <w:rsid w:val="006741EB"/>
    <w:rsid w:val="0067753B"/>
    <w:rsid w:val="00686D16"/>
    <w:rsid w:val="006922A0"/>
    <w:rsid w:val="00694AF1"/>
    <w:rsid w:val="0069792D"/>
    <w:rsid w:val="006A2148"/>
    <w:rsid w:val="006A352E"/>
    <w:rsid w:val="006B7884"/>
    <w:rsid w:val="006C54AB"/>
    <w:rsid w:val="006D3D1C"/>
    <w:rsid w:val="006D5C2F"/>
    <w:rsid w:val="006D6982"/>
    <w:rsid w:val="006E0779"/>
    <w:rsid w:val="006F24DF"/>
    <w:rsid w:val="006F4D76"/>
    <w:rsid w:val="006F6B73"/>
    <w:rsid w:val="00701BEA"/>
    <w:rsid w:val="0070370A"/>
    <w:rsid w:val="00705036"/>
    <w:rsid w:val="00707723"/>
    <w:rsid w:val="00712D0B"/>
    <w:rsid w:val="00713822"/>
    <w:rsid w:val="00714DD1"/>
    <w:rsid w:val="00716A8A"/>
    <w:rsid w:val="007234FF"/>
    <w:rsid w:val="00726BC9"/>
    <w:rsid w:val="00732E1C"/>
    <w:rsid w:val="00741911"/>
    <w:rsid w:val="007431DA"/>
    <w:rsid w:val="00746DDF"/>
    <w:rsid w:val="00756570"/>
    <w:rsid w:val="00763898"/>
    <w:rsid w:val="00771AD3"/>
    <w:rsid w:val="007754D6"/>
    <w:rsid w:val="00775EEB"/>
    <w:rsid w:val="00780544"/>
    <w:rsid w:val="00796B29"/>
    <w:rsid w:val="007A4D3A"/>
    <w:rsid w:val="007B07C7"/>
    <w:rsid w:val="007B5529"/>
    <w:rsid w:val="007B5936"/>
    <w:rsid w:val="007C6054"/>
    <w:rsid w:val="007D0500"/>
    <w:rsid w:val="007D166F"/>
    <w:rsid w:val="007D32D5"/>
    <w:rsid w:val="007E469D"/>
    <w:rsid w:val="007E4BC6"/>
    <w:rsid w:val="007E7481"/>
    <w:rsid w:val="007F1B43"/>
    <w:rsid w:val="007F6356"/>
    <w:rsid w:val="00805B56"/>
    <w:rsid w:val="008106BB"/>
    <w:rsid w:val="00810B9B"/>
    <w:rsid w:val="00814CB8"/>
    <w:rsid w:val="00826FF1"/>
    <w:rsid w:val="00835F65"/>
    <w:rsid w:val="00840476"/>
    <w:rsid w:val="0085568A"/>
    <w:rsid w:val="00884255"/>
    <w:rsid w:val="0089365D"/>
    <w:rsid w:val="008A3638"/>
    <w:rsid w:val="008A49DB"/>
    <w:rsid w:val="008A5CC2"/>
    <w:rsid w:val="008A7095"/>
    <w:rsid w:val="008B0812"/>
    <w:rsid w:val="008B08BC"/>
    <w:rsid w:val="008B3114"/>
    <w:rsid w:val="008B66BF"/>
    <w:rsid w:val="008C24AC"/>
    <w:rsid w:val="008C53F5"/>
    <w:rsid w:val="008C5531"/>
    <w:rsid w:val="008D473A"/>
    <w:rsid w:val="008E143D"/>
    <w:rsid w:val="008E7C5D"/>
    <w:rsid w:val="008F4156"/>
    <w:rsid w:val="008F469E"/>
    <w:rsid w:val="008F48C8"/>
    <w:rsid w:val="008F7EAD"/>
    <w:rsid w:val="00904EAF"/>
    <w:rsid w:val="0091037F"/>
    <w:rsid w:val="0091148D"/>
    <w:rsid w:val="009117E4"/>
    <w:rsid w:val="00911FE1"/>
    <w:rsid w:val="0091575B"/>
    <w:rsid w:val="00915AA8"/>
    <w:rsid w:val="00917F76"/>
    <w:rsid w:val="0092535E"/>
    <w:rsid w:val="0093212F"/>
    <w:rsid w:val="009333A3"/>
    <w:rsid w:val="0093768D"/>
    <w:rsid w:val="00937A45"/>
    <w:rsid w:val="00943A0A"/>
    <w:rsid w:val="00943DA5"/>
    <w:rsid w:val="00954B1A"/>
    <w:rsid w:val="0095582D"/>
    <w:rsid w:val="00956CCB"/>
    <w:rsid w:val="00971F2C"/>
    <w:rsid w:val="00975142"/>
    <w:rsid w:val="0098324C"/>
    <w:rsid w:val="00985E55"/>
    <w:rsid w:val="00987532"/>
    <w:rsid w:val="00990B34"/>
    <w:rsid w:val="00990DD7"/>
    <w:rsid w:val="009A7930"/>
    <w:rsid w:val="009B0F13"/>
    <w:rsid w:val="009C7400"/>
    <w:rsid w:val="009D7F67"/>
    <w:rsid w:val="009E0977"/>
    <w:rsid w:val="009E0C36"/>
    <w:rsid w:val="009E1E88"/>
    <w:rsid w:val="009E47E6"/>
    <w:rsid w:val="009E6219"/>
    <w:rsid w:val="009F3D1D"/>
    <w:rsid w:val="009F4141"/>
    <w:rsid w:val="009F48C8"/>
    <w:rsid w:val="009F48E4"/>
    <w:rsid w:val="009F664E"/>
    <w:rsid w:val="00A003DB"/>
    <w:rsid w:val="00A013E3"/>
    <w:rsid w:val="00A0245D"/>
    <w:rsid w:val="00A0758F"/>
    <w:rsid w:val="00A10638"/>
    <w:rsid w:val="00A12806"/>
    <w:rsid w:val="00A14DDC"/>
    <w:rsid w:val="00A14E32"/>
    <w:rsid w:val="00A2137F"/>
    <w:rsid w:val="00A32C61"/>
    <w:rsid w:val="00A35D58"/>
    <w:rsid w:val="00A3679C"/>
    <w:rsid w:val="00A42516"/>
    <w:rsid w:val="00A4282F"/>
    <w:rsid w:val="00A4350D"/>
    <w:rsid w:val="00A453CC"/>
    <w:rsid w:val="00A54BEA"/>
    <w:rsid w:val="00A55D92"/>
    <w:rsid w:val="00A55F3C"/>
    <w:rsid w:val="00A55FEA"/>
    <w:rsid w:val="00A56278"/>
    <w:rsid w:val="00A60BF6"/>
    <w:rsid w:val="00A63E07"/>
    <w:rsid w:val="00A649A0"/>
    <w:rsid w:val="00A70CCD"/>
    <w:rsid w:val="00A82D3E"/>
    <w:rsid w:val="00A86E8F"/>
    <w:rsid w:val="00A9337F"/>
    <w:rsid w:val="00A97913"/>
    <w:rsid w:val="00AA7F48"/>
    <w:rsid w:val="00AB1589"/>
    <w:rsid w:val="00AC64EA"/>
    <w:rsid w:val="00AD4286"/>
    <w:rsid w:val="00AD48FC"/>
    <w:rsid w:val="00AE19B6"/>
    <w:rsid w:val="00AF4D04"/>
    <w:rsid w:val="00B00661"/>
    <w:rsid w:val="00B012E3"/>
    <w:rsid w:val="00B03276"/>
    <w:rsid w:val="00B07615"/>
    <w:rsid w:val="00B13196"/>
    <w:rsid w:val="00B2187F"/>
    <w:rsid w:val="00B22AEF"/>
    <w:rsid w:val="00B51611"/>
    <w:rsid w:val="00B5278D"/>
    <w:rsid w:val="00B61EDA"/>
    <w:rsid w:val="00B65A9C"/>
    <w:rsid w:val="00B71C6D"/>
    <w:rsid w:val="00B758B8"/>
    <w:rsid w:val="00B8132B"/>
    <w:rsid w:val="00B8155A"/>
    <w:rsid w:val="00B832BF"/>
    <w:rsid w:val="00B92356"/>
    <w:rsid w:val="00B92E4E"/>
    <w:rsid w:val="00B94736"/>
    <w:rsid w:val="00B96DF0"/>
    <w:rsid w:val="00BA5C58"/>
    <w:rsid w:val="00BB4355"/>
    <w:rsid w:val="00BC203C"/>
    <w:rsid w:val="00BD1D8B"/>
    <w:rsid w:val="00BD3D6F"/>
    <w:rsid w:val="00BD5D45"/>
    <w:rsid w:val="00BE1084"/>
    <w:rsid w:val="00BE4371"/>
    <w:rsid w:val="00BE517E"/>
    <w:rsid w:val="00BF0FAB"/>
    <w:rsid w:val="00BF743A"/>
    <w:rsid w:val="00C000A4"/>
    <w:rsid w:val="00C20523"/>
    <w:rsid w:val="00C23479"/>
    <w:rsid w:val="00C27CAD"/>
    <w:rsid w:val="00C40F9B"/>
    <w:rsid w:val="00C523F5"/>
    <w:rsid w:val="00C6317B"/>
    <w:rsid w:val="00C667C9"/>
    <w:rsid w:val="00C7115C"/>
    <w:rsid w:val="00C714B6"/>
    <w:rsid w:val="00C85CAA"/>
    <w:rsid w:val="00C917DB"/>
    <w:rsid w:val="00C92746"/>
    <w:rsid w:val="00C9512E"/>
    <w:rsid w:val="00C9521F"/>
    <w:rsid w:val="00CA415C"/>
    <w:rsid w:val="00CA48EA"/>
    <w:rsid w:val="00CC1272"/>
    <w:rsid w:val="00CC155D"/>
    <w:rsid w:val="00CC234F"/>
    <w:rsid w:val="00CC2A00"/>
    <w:rsid w:val="00CD35BE"/>
    <w:rsid w:val="00CD474C"/>
    <w:rsid w:val="00CE41B2"/>
    <w:rsid w:val="00CF1118"/>
    <w:rsid w:val="00D07EE7"/>
    <w:rsid w:val="00D168A7"/>
    <w:rsid w:val="00D228A2"/>
    <w:rsid w:val="00D2369C"/>
    <w:rsid w:val="00D26CA0"/>
    <w:rsid w:val="00D3653D"/>
    <w:rsid w:val="00D45B37"/>
    <w:rsid w:val="00D47659"/>
    <w:rsid w:val="00D55C08"/>
    <w:rsid w:val="00D61C8F"/>
    <w:rsid w:val="00D6638B"/>
    <w:rsid w:val="00D7108E"/>
    <w:rsid w:val="00D825A6"/>
    <w:rsid w:val="00D85D31"/>
    <w:rsid w:val="00D905CD"/>
    <w:rsid w:val="00DA29A5"/>
    <w:rsid w:val="00DA3B9F"/>
    <w:rsid w:val="00DB6040"/>
    <w:rsid w:val="00DB702E"/>
    <w:rsid w:val="00DC5EE8"/>
    <w:rsid w:val="00DD0E8B"/>
    <w:rsid w:val="00DD57DB"/>
    <w:rsid w:val="00DE2994"/>
    <w:rsid w:val="00DE365A"/>
    <w:rsid w:val="00DE7844"/>
    <w:rsid w:val="00DF03CC"/>
    <w:rsid w:val="00DF3872"/>
    <w:rsid w:val="00E02E6E"/>
    <w:rsid w:val="00E05D44"/>
    <w:rsid w:val="00E05F2F"/>
    <w:rsid w:val="00E07443"/>
    <w:rsid w:val="00E13518"/>
    <w:rsid w:val="00E14619"/>
    <w:rsid w:val="00E1642B"/>
    <w:rsid w:val="00E20699"/>
    <w:rsid w:val="00E247DC"/>
    <w:rsid w:val="00E3055B"/>
    <w:rsid w:val="00E31475"/>
    <w:rsid w:val="00E31DAF"/>
    <w:rsid w:val="00E47A30"/>
    <w:rsid w:val="00E54896"/>
    <w:rsid w:val="00E55E34"/>
    <w:rsid w:val="00E624F4"/>
    <w:rsid w:val="00E62DDB"/>
    <w:rsid w:val="00E66F0B"/>
    <w:rsid w:val="00E72740"/>
    <w:rsid w:val="00E73D54"/>
    <w:rsid w:val="00E81A03"/>
    <w:rsid w:val="00E876C5"/>
    <w:rsid w:val="00E92B0A"/>
    <w:rsid w:val="00E953C6"/>
    <w:rsid w:val="00E97CAC"/>
    <w:rsid w:val="00EA3B55"/>
    <w:rsid w:val="00EA505D"/>
    <w:rsid w:val="00EA60BC"/>
    <w:rsid w:val="00EB553C"/>
    <w:rsid w:val="00EB79DF"/>
    <w:rsid w:val="00EC1F7C"/>
    <w:rsid w:val="00EC28C0"/>
    <w:rsid w:val="00EC4AE8"/>
    <w:rsid w:val="00EC5C47"/>
    <w:rsid w:val="00ED15FA"/>
    <w:rsid w:val="00ED3592"/>
    <w:rsid w:val="00ED6865"/>
    <w:rsid w:val="00EE0FC0"/>
    <w:rsid w:val="00EE506E"/>
    <w:rsid w:val="00EF4CFF"/>
    <w:rsid w:val="00F072AA"/>
    <w:rsid w:val="00F12305"/>
    <w:rsid w:val="00F1429F"/>
    <w:rsid w:val="00F14D57"/>
    <w:rsid w:val="00F2145A"/>
    <w:rsid w:val="00F22B23"/>
    <w:rsid w:val="00F276E2"/>
    <w:rsid w:val="00F310F9"/>
    <w:rsid w:val="00F31CC8"/>
    <w:rsid w:val="00F33A5E"/>
    <w:rsid w:val="00F374C0"/>
    <w:rsid w:val="00F41794"/>
    <w:rsid w:val="00F61C48"/>
    <w:rsid w:val="00F62CB9"/>
    <w:rsid w:val="00F65B94"/>
    <w:rsid w:val="00F67DDE"/>
    <w:rsid w:val="00F722CD"/>
    <w:rsid w:val="00F82C8E"/>
    <w:rsid w:val="00F83255"/>
    <w:rsid w:val="00F8408A"/>
    <w:rsid w:val="00F90E53"/>
    <w:rsid w:val="00F91743"/>
    <w:rsid w:val="00FA4C0F"/>
    <w:rsid w:val="00FA7B03"/>
    <w:rsid w:val="00FB1607"/>
    <w:rsid w:val="00FC40E0"/>
    <w:rsid w:val="00FD5802"/>
    <w:rsid w:val="00FD7E1D"/>
    <w:rsid w:val="00FE158E"/>
    <w:rsid w:val="00FE3DCD"/>
    <w:rsid w:val="00FE42F1"/>
    <w:rsid w:val="00FE5411"/>
    <w:rsid w:val="00FE558D"/>
    <w:rsid w:val="00FE6BE5"/>
    <w:rsid w:val="00FE6D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09B1E"/>
  <w15:chartTrackingRefBased/>
  <w15:docId w15:val="{7E9BABE8-94BF-44F1-B932-76414AA4A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pacing w:val="-10"/>
        <w:sz w:val="24"/>
        <w:szCs w:val="24"/>
        <w:lang w:val="en-US"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286"/>
    <w:pPr>
      <w:spacing w:before="10"/>
      <w:jc w:val="left"/>
    </w:pPr>
    <w:rPr>
      <w:spacing w:val="0"/>
      <w:kern w:val="2"/>
    </w:rPr>
  </w:style>
  <w:style w:type="paragraph" w:styleId="Heading1">
    <w:name w:val="heading 1"/>
    <w:basedOn w:val="Normal"/>
    <w:next w:val="Normal"/>
    <w:link w:val="Heading1Char"/>
    <w:uiPriority w:val="9"/>
    <w:qFormat/>
    <w:rsid w:val="0026361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6361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63612"/>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63612"/>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263612"/>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263612"/>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63612"/>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63612"/>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63612"/>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Index2">
    <w:name w:val="index 2"/>
    <w:basedOn w:val="Normal"/>
    <w:next w:val="Normal"/>
    <w:uiPriority w:val="99"/>
    <w:rsid w:val="006F6B73"/>
    <w:pPr>
      <w:tabs>
        <w:tab w:val="right" w:leader="dot" w:pos="9360"/>
      </w:tabs>
      <w:suppressAutoHyphens/>
      <w:spacing w:line="240" w:lineRule="atLeast"/>
      <w:ind w:left="720"/>
    </w:pPr>
    <w:rPr>
      <w:rFonts w:eastAsia="Times New Roman"/>
    </w:rPr>
  </w:style>
  <w:style w:type="paragraph" w:styleId="TOC1">
    <w:name w:val="toc 1"/>
    <w:basedOn w:val="NoSpacing"/>
    <w:next w:val="NoSpacing"/>
    <w:autoRedefine/>
    <w:uiPriority w:val="39"/>
    <w:qFormat/>
    <w:rsid w:val="00102655"/>
    <w:pPr>
      <w:spacing w:before="120" w:after="120" w:line="278" w:lineRule="auto"/>
      <w:jc w:val="left"/>
    </w:pPr>
    <w:rPr>
      <w:rFonts w:eastAsiaTheme="minorEastAsia" w:cstheme="minorBidi"/>
      <w:b/>
      <w:bCs/>
      <w:caps/>
      <w:spacing w:val="0"/>
      <w:kern w:val="2"/>
      <w:szCs w:val="20"/>
    </w:rPr>
  </w:style>
  <w:style w:type="paragraph" w:styleId="TOC2">
    <w:name w:val="toc 2"/>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3">
    <w:name w:val="toc 3"/>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4">
    <w:name w:val="toc 4"/>
    <w:basedOn w:val="NoSpacing"/>
    <w:next w:val="NoSpacing"/>
    <w:autoRedefine/>
    <w:uiPriority w:val="99"/>
    <w:rsid w:val="00102655"/>
    <w:pPr>
      <w:ind w:left="720"/>
      <w:jc w:val="left"/>
    </w:pPr>
    <w:rPr>
      <w:spacing w:val="0"/>
      <w:kern w:val="2"/>
      <w:szCs w:val="18"/>
    </w:rPr>
  </w:style>
  <w:style w:type="paragraph" w:styleId="TOC5">
    <w:name w:val="toc 5"/>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6">
    <w:name w:val="toc 6"/>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7">
    <w:name w:val="toc 7"/>
    <w:basedOn w:val="Normal"/>
    <w:next w:val="Normal"/>
    <w:uiPriority w:val="99"/>
    <w:rsid w:val="006F6B73"/>
    <w:pPr>
      <w:suppressAutoHyphens/>
      <w:spacing w:line="240" w:lineRule="atLeast"/>
      <w:ind w:left="720" w:hanging="720"/>
    </w:pPr>
    <w:rPr>
      <w:rFonts w:eastAsia="Times New Roman"/>
    </w:rPr>
  </w:style>
  <w:style w:type="paragraph" w:styleId="TOC8">
    <w:name w:val="toc 8"/>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9">
    <w:name w:val="toc 9"/>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FootnoteText">
    <w:name w:val="footnote text"/>
    <w:basedOn w:val="Normal"/>
    <w:link w:val="FootnoteTextChar"/>
    <w:uiPriority w:val="99"/>
    <w:rsid w:val="006F6B73"/>
    <w:rPr>
      <w:rFonts w:eastAsia="Times New Roman"/>
    </w:rPr>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rPr>
      <w:rFonts w:eastAsia="Times New Roman"/>
    </w:r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rPr>
      <w:rFonts w:eastAsia="Times New Roman"/>
    </w:r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rPr>
      <w:rFonts w:eastAsia="Times New Roman"/>
    </w:rPr>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rPr>
      <w:rFonts w:eastAsia="Times New Roman"/>
    </w:rPr>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rPr>
      <w:rFonts w:eastAsia="Times New Roman"/>
    </w:rPr>
  </w:style>
  <w:style w:type="paragraph" w:styleId="NoSpacing">
    <w:name w:val="No Spacing"/>
    <w:uiPriority w:val="1"/>
    <w:qFormat/>
    <w:rsid w:val="00107997"/>
  </w:style>
  <w:style w:type="character" w:customStyle="1" w:styleId="Heading1Char">
    <w:name w:val="Heading 1 Char"/>
    <w:basedOn w:val="DefaultParagraphFont"/>
    <w:link w:val="Heading1"/>
    <w:uiPriority w:val="9"/>
    <w:rsid w:val="0026361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6361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63612"/>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63612"/>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263612"/>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263612"/>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63612"/>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63612"/>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63612"/>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63612"/>
    <w:pPr>
      <w:spacing w:after="80"/>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rsid w:val="00263612"/>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qFormat/>
    <w:rsid w:val="00263612"/>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63612"/>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26361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63612"/>
    <w:rPr>
      <w:i/>
      <w:iCs/>
      <w:color w:val="404040" w:themeColor="text1" w:themeTint="BF"/>
    </w:rPr>
  </w:style>
  <w:style w:type="paragraph" w:styleId="ListParagraph">
    <w:name w:val="List Paragraph"/>
    <w:basedOn w:val="Normal"/>
    <w:uiPriority w:val="34"/>
    <w:qFormat/>
    <w:rsid w:val="00263612"/>
    <w:pPr>
      <w:ind w:left="720"/>
      <w:contextualSpacing/>
    </w:pPr>
  </w:style>
  <w:style w:type="character" w:styleId="IntenseEmphasis">
    <w:name w:val="Intense Emphasis"/>
    <w:basedOn w:val="DefaultParagraphFont"/>
    <w:uiPriority w:val="21"/>
    <w:qFormat/>
    <w:rsid w:val="00263612"/>
    <w:rPr>
      <w:i/>
      <w:iCs/>
      <w:color w:val="0F4761" w:themeColor="accent1" w:themeShade="BF"/>
    </w:rPr>
  </w:style>
  <w:style w:type="paragraph" w:styleId="IntenseQuote">
    <w:name w:val="Intense Quote"/>
    <w:basedOn w:val="Normal"/>
    <w:next w:val="Normal"/>
    <w:link w:val="IntenseQuoteChar"/>
    <w:uiPriority w:val="30"/>
    <w:qFormat/>
    <w:rsid w:val="0026361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63612"/>
    <w:rPr>
      <w:i/>
      <w:iCs/>
      <w:color w:val="0F4761" w:themeColor="accent1" w:themeShade="BF"/>
    </w:rPr>
  </w:style>
  <w:style w:type="character" w:styleId="IntenseReference">
    <w:name w:val="Intense Reference"/>
    <w:basedOn w:val="DefaultParagraphFont"/>
    <w:uiPriority w:val="32"/>
    <w:qFormat/>
    <w:rsid w:val="00263612"/>
    <w:rPr>
      <w:b/>
      <w:bCs/>
      <w:smallCaps/>
      <w:color w:val="0F4761" w:themeColor="accent1" w:themeShade="BF"/>
      <w:spacing w:val="5"/>
    </w:rPr>
  </w:style>
  <w:style w:type="character" w:styleId="CommentReference">
    <w:name w:val="annotation reference"/>
    <w:basedOn w:val="DefaultParagraphFont"/>
    <w:uiPriority w:val="99"/>
    <w:semiHidden/>
    <w:unhideWhenUsed/>
    <w:rsid w:val="00C714B6"/>
    <w:rPr>
      <w:sz w:val="16"/>
      <w:szCs w:val="16"/>
    </w:rPr>
  </w:style>
  <w:style w:type="paragraph" w:styleId="CommentText">
    <w:name w:val="annotation text"/>
    <w:basedOn w:val="Normal"/>
    <w:link w:val="CommentTextChar"/>
    <w:uiPriority w:val="99"/>
    <w:unhideWhenUsed/>
    <w:rsid w:val="00C714B6"/>
    <w:rPr>
      <w:sz w:val="20"/>
      <w:szCs w:val="20"/>
    </w:rPr>
  </w:style>
  <w:style w:type="character" w:customStyle="1" w:styleId="CommentTextChar">
    <w:name w:val="Comment Text Char"/>
    <w:basedOn w:val="DefaultParagraphFont"/>
    <w:link w:val="CommentText"/>
    <w:uiPriority w:val="99"/>
    <w:rsid w:val="00C714B6"/>
    <w:rPr>
      <w:spacing w:val="0"/>
      <w:kern w:val="2"/>
      <w:sz w:val="20"/>
      <w:szCs w:val="20"/>
    </w:rPr>
  </w:style>
  <w:style w:type="paragraph" w:styleId="CommentSubject">
    <w:name w:val="annotation subject"/>
    <w:basedOn w:val="CommentText"/>
    <w:next w:val="CommentText"/>
    <w:link w:val="CommentSubjectChar"/>
    <w:uiPriority w:val="99"/>
    <w:semiHidden/>
    <w:unhideWhenUsed/>
    <w:rsid w:val="00C714B6"/>
    <w:rPr>
      <w:b/>
      <w:bCs/>
    </w:rPr>
  </w:style>
  <w:style w:type="character" w:customStyle="1" w:styleId="CommentSubjectChar">
    <w:name w:val="Comment Subject Char"/>
    <w:basedOn w:val="CommentTextChar"/>
    <w:link w:val="CommentSubject"/>
    <w:uiPriority w:val="99"/>
    <w:semiHidden/>
    <w:rsid w:val="00C714B6"/>
    <w:rPr>
      <w:b/>
      <w:bCs/>
      <w:spacing w:val="0"/>
      <w:kern w:val="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784559">
      <w:bodyDiv w:val="1"/>
      <w:marLeft w:val="0"/>
      <w:marRight w:val="0"/>
      <w:marTop w:val="0"/>
      <w:marBottom w:val="0"/>
      <w:divBdr>
        <w:top w:val="none" w:sz="0" w:space="0" w:color="auto"/>
        <w:left w:val="none" w:sz="0" w:space="0" w:color="auto"/>
        <w:bottom w:val="none" w:sz="0" w:space="0" w:color="auto"/>
        <w:right w:val="none" w:sz="0" w:space="0" w:color="auto"/>
      </w:divBdr>
      <w:divsChild>
        <w:div w:id="377364967">
          <w:marLeft w:val="0"/>
          <w:marRight w:val="0"/>
          <w:marTop w:val="0"/>
          <w:marBottom w:val="0"/>
          <w:divBdr>
            <w:top w:val="none" w:sz="0" w:space="0" w:color="3D3D3D"/>
            <w:left w:val="none" w:sz="0" w:space="0" w:color="3D3D3D"/>
            <w:bottom w:val="none" w:sz="0" w:space="0" w:color="3D3D3D"/>
            <w:right w:val="none" w:sz="0" w:space="0" w:color="3D3D3D"/>
          </w:divBdr>
          <w:divsChild>
            <w:div w:id="1536884927">
              <w:marLeft w:val="0"/>
              <w:marRight w:val="0"/>
              <w:marTop w:val="0"/>
              <w:marBottom w:val="0"/>
              <w:divBdr>
                <w:top w:val="none" w:sz="0" w:space="0" w:color="3D3D3D"/>
                <w:left w:val="none" w:sz="0" w:space="0" w:color="3D3D3D"/>
                <w:bottom w:val="none" w:sz="0" w:space="0" w:color="3D3D3D"/>
                <w:right w:val="none" w:sz="0" w:space="0" w:color="3D3D3D"/>
              </w:divBdr>
            </w:div>
            <w:div w:id="347870390">
              <w:marLeft w:val="0"/>
              <w:marRight w:val="0"/>
              <w:marTop w:val="0"/>
              <w:marBottom w:val="0"/>
              <w:divBdr>
                <w:top w:val="none" w:sz="0" w:space="0" w:color="3D3D3D"/>
                <w:left w:val="none" w:sz="0" w:space="0" w:color="3D3D3D"/>
                <w:bottom w:val="none" w:sz="0" w:space="0" w:color="3D3D3D"/>
                <w:right w:val="none" w:sz="0" w:space="0" w:color="3D3D3D"/>
              </w:divBdr>
              <w:divsChild>
                <w:div w:id="580990757">
                  <w:marLeft w:val="0"/>
                  <w:marRight w:val="0"/>
                  <w:marTop w:val="0"/>
                  <w:marBottom w:val="0"/>
                  <w:divBdr>
                    <w:top w:val="none" w:sz="0" w:space="0" w:color="3D3D3D"/>
                    <w:left w:val="none" w:sz="0" w:space="0" w:color="3D3D3D"/>
                    <w:bottom w:val="none" w:sz="0" w:space="0" w:color="3D3D3D"/>
                    <w:right w:val="none" w:sz="0" w:space="0" w:color="3D3D3D"/>
                  </w:divBdr>
                </w:div>
              </w:divsChild>
            </w:div>
            <w:div w:id="1689329643">
              <w:marLeft w:val="0"/>
              <w:marRight w:val="0"/>
              <w:marTop w:val="204"/>
              <w:marBottom w:val="0"/>
              <w:divBdr>
                <w:top w:val="none" w:sz="0" w:space="0" w:color="3D3D3D"/>
                <w:left w:val="none" w:sz="0" w:space="0" w:color="3D3D3D"/>
                <w:bottom w:val="none" w:sz="0" w:space="0" w:color="3D3D3D"/>
                <w:right w:val="none" w:sz="0" w:space="0" w:color="3D3D3D"/>
              </w:divBdr>
              <w:divsChild>
                <w:div w:id="61047464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Child>
    </w:div>
    <w:div w:id="822698273">
      <w:bodyDiv w:val="1"/>
      <w:marLeft w:val="0"/>
      <w:marRight w:val="0"/>
      <w:marTop w:val="0"/>
      <w:marBottom w:val="0"/>
      <w:divBdr>
        <w:top w:val="none" w:sz="0" w:space="0" w:color="auto"/>
        <w:left w:val="none" w:sz="0" w:space="0" w:color="auto"/>
        <w:bottom w:val="none" w:sz="0" w:space="0" w:color="auto"/>
        <w:right w:val="none" w:sz="0" w:space="0" w:color="auto"/>
      </w:divBdr>
      <w:divsChild>
        <w:div w:id="1828476178">
          <w:marLeft w:val="0"/>
          <w:marRight w:val="0"/>
          <w:marTop w:val="0"/>
          <w:marBottom w:val="0"/>
          <w:divBdr>
            <w:top w:val="none" w:sz="0" w:space="0" w:color="3D3D3D"/>
            <w:left w:val="none" w:sz="0" w:space="0" w:color="3D3D3D"/>
            <w:bottom w:val="none" w:sz="0" w:space="0" w:color="3D3D3D"/>
            <w:right w:val="none" w:sz="0" w:space="0" w:color="3D3D3D"/>
          </w:divBdr>
          <w:divsChild>
            <w:div w:id="199514301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015032417">
      <w:bodyDiv w:val="1"/>
      <w:marLeft w:val="0"/>
      <w:marRight w:val="0"/>
      <w:marTop w:val="0"/>
      <w:marBottom w:val="0"/>
      <w:divBdr>
        <w:top w:val="none" w:sz="0" w:space="0" w:color="auto"/>
        <w:left w:val="none" w:sz="0" w:space="0" w:color="auto"/>
        <w:bottom w:val="none" w:sz="0" w:space="0" w:color="auto"/>
        <w:right w:val="none" w:sz="0" w:space="0" w:color="auto"/>
      </w:divBdr>
      <w:divsChild>
        <w:div w:id="1420173449">
          <w:marLeft w:val="0"/>
          <w:marRight w:val="0"/>
          <w:marTop w:val="0"/>
          <w:marBottom w:val="0"/>
          <w:divBdr>
            <w:top w:val="none" w:sz="0" w:space="0" w:color="3D3D3D"/>
            <w:left w:val="none" w:sz="0" w:space="0" w:color="3D3D3D"/>
            <w:bottom w:val="none" w:sz="0" w:space="0" w:color="3D3D3D"/>
            <w:right w:val="none" w:sz="0" w:space="0" w:color="3D3D3D"/>
          </w:divBdr>
          <w:divsChild>
            <w:div w:id="62739396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253468058">
      <w:bodyDiv w:val="1"/>
      <w:marLeft w:val="0"/>
      <w:marRight w:val="0"/>
      <w:marTop w:val="0"/>
      <w:marBottom w:val="0"/>
      <w:divBdr>
        <w:top w:val="none" w:sz="0" w:space="0" w:color="auto"/>
        <w:left w:val="none" w:sz="0" w:space="0" w:color="auto"/>
        <w:bottom w:val="none" w:sz="0" w:space="0" w:color="auto"/>
        <w:right w:val="none" w:sz="0" w:space="0" w:color="auto"/>
      </w:divBdr>
      <w:divsChild>
        <w:div w:id="78523557">
          <w:marLeft w:val="0"/>
          <w:marRight w:val="0"/>
          <w:marTop w:val="0"/>
          <w:marBottom w:val="0"/>
          <w:divBdr>
            <w:top w:val="none" w:sz="0" w:space="0" w:color="3D3D3D"/>
            <w:left w:val="none" w:sz="0" w:space="0" w:color="3D3D3D"/>
            <w:bottom w:val="none" w:sz="0" w:space="0" w:color="3D3D3D"/>
            <w:right w:val="none" w:sz="0" w:space="0" w:color="3D3D3D"/>
          </w:divBdr>
        </w:div>
      </w:divsChild>
    </w:div>
    <w:div w:id="1911571639">
      <w:bodyDiv w:val="1"/>
      <w:marLeft w:val="0"/>
      <w:marRight w:val="0"/>
      <w:marTop w:val="0"/>
      <w:marBottom w:val="0"/>
      <w:divBdr>
        <w:top w:val="none" w:sz="0" w:space="0" w:color="auto"/>
        <w:left w:val="none" w:sz="0" w:space="0" w:color="auto"/>
        <w:bottom w:val="none" w:sz="0" w:space="0" w:color="auto"/>
        <w:right w:val="none" w:sz="0" w:space="0" w:color="auto"/>
      </w:divBdr>
      <w:divsChild>
        <w:div w:id="1586264092">
          <w:marLeft w:val="0"/>
          <w:marRight w:val="0"/>
          <w:marTop w:val="0"/>
          <w:marBottom w:val="0"/>
          <w:divBdr>
            <w:top w:val="none" w:sz="0" w:space="0" w:color="3D3D3D"/>
            <w:left w:val="none" w:sz="0" w:space="0" w:color="3D3D3D"/>
            <w:bottom w:val="none" w:sz="0" w:space="0" w:color="3D3D3D"/>
            <w:right w:val="none" w:sz="0" w:space="0" w:color="3D3D3D"/>
          </w:divBdr>
          <w:divsChild>
            <w:div w:id="2146197362">
              <w:marLeft w:val="0"/>
              <w:marRight w:val="0"/>
              <w:marTop w:val="0"/>
              <w:marBottom w:val="0"/>
              <w:divBdr>
                <w:top w:val="none" w:sz="0" w:space="0" w:color="3D3D3D"/>
                <w:left w:val="none" w:sz="0" w:space="0" w:color="3D3D3D"/>
                <w:bottom w:val="none" w:sz="0" w:space="0" w:color="3D3D3D"/>
                <w:right w:val="none" w:sz="0" w:space="0" w:color="3D3D3D"/>
              </w:divBdr>
            </w:div>
            <w:div w:id="521633473">
              <w:marLeft w:val="0"/>
              <w:marRight w:val="0"/>
              <w:marTop w:val="0"/>
              <w:marBottom w:val="0"/>
              <w:divBdr>
                <w:top w:val="none" w:sz="0" w:space="0" w:color="3D3D3D"/>
                <w:left w:val="none" w:sz="0" w:space="0" w:color="3D3D3D"/>
                <w:bottom w:val="none" w:sz="0" w:space="0" w:color="3D3D3D"/>
                <w:right w:val="none" w:sz="0" w:space="0" w:color="3D3D3D"/>
              </w:divBdr>
              <w:divsChild>
                <w:div w:id="1217005372">
                  <w:marLeft w:val="0"/>
                  <w:marRight w:val="0"/>
                  <w:marTop w:val="0"/>
                  <w:marBottom w:val="0"/>
                  <w:divBdr>
                    <w:top w:val="none" w:sz="0" w:space="0" w:color="3D3D3D"/>
                    <w:left w:val="none" w:sz="0" w:space="0" w:color="3D3D3D"/>
                    <w:bottom w:val="none" w:sz="0" w:space="0" w:color="3D3D3D"/>
                    <w:right w:val="none" w:sz="0" w:space="0" w:color="3D3D3D"/>
                  </w:divBdr>
                </w:div>
              </w:divsChild>
            </w:div>
            <w:div w:id="492258551">
              <w:marLeft w:val="0"/>
              <w:marRight w:val="0"/>
              <w:marTop w:val="204"/>
              <w:marBottom w:val="0"/>
              <w:divBdr>
                <w:top w:val="none" w:sz="0" w:space="0" w:color="3D3D3D"/>
                <w:left w:val="none" w:sz="0" w:space="0" w:color="3D3D3D"/>
                <w:bottom w:val="none" w:sz="0" w:space="0" w:color="3D3D3D"/>
                <w:right w:val="none" w:sz="0" w:space="0" w:color="3D3D3D"/>
              </w:divBdr>
              <w:divsChild>
                <w:div w:id="164203266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Child>
    </w:div>
    <w:div w:id="2091999676">
      <w:bodyDiv w:val="1"/>
      <w:marLeft w:val="0"/>
      <w:marRight w:val="0"/>
      <w:marTop w:val="0"/>
      <w:marBottom w:val="0"/>
      <w:divBdr>
        <w:top w:val="none" w:sz="0" w:space="0" w:color="auto"/>
        <w:left w:val="none" w:sz="0" w:space="0" w:color="auto"/>
        <w:bottom w:val="none" w:sz="0" w:space="0" w:color="auto"/>
        <w:right w:val="none" w:sz="0" w:space="0" w:color="auto"/>
      </w:divBdr>
      <w:divsChild>
        <w:div w:id="2086687930">
          <w:marLeft w:val="0"/>
          <w:marRight w:val="0"/>
          <w:marTop w:val="0"/>
          <w:marBottom w:val="0"/>
          <w:divBdr>
            <w:top w:val="none" w:sz="0" w:space="0" w:color="3D3D3D"/>
            <w:left w:val="none" w:sz="0" w:space="0" w:color="3D3D3D"/>
            <w:bottom w:val="none" w:sz="0" w:space="0" w:color="3D3D3D"/>
            <w:right w:val="none" w:sz="0" w:space="0" w:color="3D3D3D"/>
          </w:divBdr>
          <w:divsChild>
            <w:div w:id="169256026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252D4D-4EF0-4E0E-B06A-AAF6C7925F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1079</Words>
  <Characters>5417</Characters>
  <Application>Microsoft Office Word</Application>
  <DocSecurity>0</DocSecurity>
  <Lines>108</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18</cp:revision>
  <cp:lastPrinted>2025-03-06T15:14:00Z</cp:lastPrinted>
  <dcterms:created xsi:type="dcterms:W3CDTF">2025-03-07T20:07:00Z</dcterms:created>
  <dcterms:modified xsi:type="dcterms:W3CDTF">2025-03-12T20:11:00Z</dcterms:modified>
</cp:coreProperties>
</file>