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FBC5" w14:textId="2A5B3CA8" w:rsidR="004C7F49" w:rsidRDefault="004C7F49">
      <w:pPr>
        <w:spacing w:line="324" w:lineRule="exact"/>
        <w:jc w:val="center"/>
        <w:textAlignment w:val="baseline"/>
        <w:rPr>
          <w:rFonts w:eastAsia="Times New Roman"/>
          <w:b/>
          <w:color w:val="000000"/>
          <w:sz w:val="26"/>
        </w:rPr>
      </w:pPr>
      <w:r>
        <w:rPr>
          <w:rFonts w:eastAsia="Times New Roman"/>
          <w:b/>
          <w:color w:val="000000"/>
          <w:sz w:val="26"/>
        </w:rPr>
        <w:t>FUGITIV</w:t>
      </w:r>
      <w:r w:rsidR="00E90149">
        <w:rPr>
          <w:rFonts w:eastAsia="Times New Roman"/>
          <w:b/>
          <w:color w:val="000000"/>
          <w:sz w:val="26"/>
        </w:rPr>
        <w:t>E ARRAIGNMENT</w:t>
      </w:r>
    </w:p>
    <w:p w14:paraId="23D62130" w14:textId="6B367810" w:rsidR="00CF0422" w:rsidRDefault="004C7F49">
      <w:pPr>
        <w:spacing w:line="324" w:lineRule="exact"/>
        <w:jc w:val="center"/>
        <w:textAlignment w:val="baseline"/>
        <w:rPr>
          <w:rFonts w:eastAsia="Times New Roman"/>
          <w:b/>
          <w:color w:val="000000"/>
          <w:sz w:val="26"/>
        </w:rPr>
      </w:pPr>
      <w:r>
        <w:rPr>
          <w:rFonts w:eastAsia="Times New Roman"/>
          <w:b/>
          <w:color w:val="000000"/>
          <w:sz w:val="26"/>
        </w:rPr>
        <w:t>CPL art. 570</w:t>
      </w:r>
    </w:p>
    <w:p w14:paraId="68C406B3" w14:textId="77777777" w:rsidR="00CF0422" w:rsidRDefault="004C7F49">
      <w:pPr>
        <w:spacing w:before="35" w:line="296" w:lineRule="exact"/>
        <w:jc w:val="center"/>
        <w:textAlignment w:val="baseline"/>
        <w:rPr>
          <w:rFonts w:eastAsia="Times New Roman"/>
          <w:color w:val="000000"/>
          <w:spacing w:val="-1"/>
          <w:sz w:val="26"/>
        </w:rPr>
      </w:pPr>
      <w:r>
        <w:rPr>
          <w:rFonts w:eastAsia="Times New Roman"/>
          <w:color w:val="000000"/>
          <w:spacing w:val="-1"/>
          <w:sz w:val="26"/>
        </w:rPr>
        <w:t>(Published Aug. 2016)</w:t>
      </w:r>
    </w:p>
    <w:p w14:paraId="4342002E" w14:textId="77777777" w:rsidR="00CF0422" w:rsidRDefault="004C7F49">
      <w:pPr>
        <w:spacing w:before="386" w:line="296" w:lineRule="exact"/>
        <w:textAlignment w:val="baseline"/>
        <w:rPr>
          <w:rFonts w:eastAsia="Times New Roman"/>
          <w:b/>
          <w:color w:val="000000"/>
          <w:spacing w:val="-1"/>
          <w:sz w:val="26"/>
        </w:rPr>
      </w:pPr>
      <w:r>
        <w:rPr>
          <w:rFonts w:eastAsia="Times New Roman"/>
          <w:b/>
          <w:color w:val="000000"/>
          <w:spacing w:val="-1"/>
          <w:sz w:val="26"/>
        </w:rPr>
        <w:t>To the defendant:</w:t>
      </w:r>
    </w:p>
    <w:p w14:paraId="560DC7EA" w14:textId="77777777" w:rsidR="00CF0422" w:rsidRDefault="004C7F49">
      <w:pPr>
        <w:spacing w:before="336" w:line="338" w:lineRule="exact"/>
        <w:jc w:val="both"/>
        <w:textAlignment w:val="baseline"/>
        <w:rPr>
          <w:rFonts w:eastAsia="Times New Roman"/>
          <w:color w:val="000000"/>
          <w:sz w:val="26"/>
        </w:rPr>
      </w:pPr>
      <w:r>
        <w:rPr>
          <w:rFonts w:eastAsia="Times New Roman"/>
          <w:color w:val="000000"/>
          <w:sz w:val="26"/>
        </w:rPr>
        <w:t>You are charged with being a fugitive from the State of (</w:t>
      </w:r>
      <w:r>
        <w:rPr>
          <w:rFonts w:eastAsia="Times New Roman"/>
          <w:i/>
          <w:color w:val="000000"/>
          <w:sz w:val="26"/>
          <w:u w:val="single"/>
        </w:rPr>
        <w:t>specify</w:t>
      </w:r>
      <w:r>
        <w:rPr>
          <w:rFonts w:eastAsia="Times New Roman"/>
          <w:color w:val="000000"/>
          <w:sz w:val="26"/>
        </w:rPr>
        <w:t>) for the commission, on or about (</w:t>
      </w:r>
      <w:r>
        <w:rPr>
          <w:rFonts w:eastAsia="Times New Roman"/>
          <w:i/>
          <w:color w:val="000000"/>
          <w:sz w:val="26"/>
          <w:u w:val="single"/>
        </w:rPr>
        <w:t>specify date</w:t>
      </w:r>
      <w:r>
        <w:rPr>
          <w:rFonts w:eastAsia="Times New Roman"/>
          <w:color w:val="000000"/>
          <w:sz w:val="26"/>
        </w:rPr>
        <w:t>), in that state, of the crime(s) of (</w:t>
      </w:r>
      <w:r>
        <w:rPr>
          <w:rFonts w:eastAsia="Times New Roman"/>
          <w:i/>
          <w:color w:val="000000"/>
          <w:sz w:val="26"/>
          <w:u w:val="single"/>
        </w:rPr>
        <w:t>specify</w:t>
      </w:r>
      <w:r>
        <w:rPr>
          <w:rFonts w:eastAsia="Times New Roman"/>
          <w:color w:val="000000"/>
          <w:sz w:val="26"/>
        </w:rPr>
        <w:t>).</w:t>
      </w:r>
    </w:p>
    <w:p w14:paraId="69BB48BA" w14:textId="77777777" w:rsidR="00CF0422" w:rsidRDefault="004C7F49">
      <w:pPr>
        <w:spacing w:before="339" w:line="336" w:lineRule="exact"/>
        <w:jc w:val="both"/>
        <w:textAlignment w:val="baseline"/>
        <w:rPr>
          <w:rFonts w:eastAsia="Times New Roman"/>
          <w:color w:val="000000"/>
          <w:sz w:val="26"/>
        </w:rPr>
      </w:pPr>
      <w:r>
        <w:rPr>
          <w:rFonts w:eastAsia="Times New Roman"/>
          <w:color w:val="000000"/>
          <w:sz w:val="26"/>
        </w:rPr>
        <w:t>Accordingly, the State of (</w:t>
      </w:r>
      <w:r>
        <w:rPr>
          <w:rFonts w:eastAsia="Times New Roman"/>
          <w:i/>
          <w:color w:val="000000"/>
          <w:sz w:val="26"/>
          <w:u w:val="single"/>
        </w:rPr>
        <w:t>specify</w:t>
      </w:r>
      <w:r>
        <w:rPr>
          <w:rFonts w:eastAsia="Times New Roman"/>
          <w:color w:val="000000"/>
          <w:sz w:val="26"/>
        </w:rPr>
        <w:t>) seeks to have you extradited, that is returned to that state to answer the charge(s).</w:t>
      </w:r>
    </w:p>
    <w:p w14:paraId="50E1F6EA" w14:textId="77777777" w:rsidR="00CF0422" w:rsidRDefault="004C7F49">
      <w:pPr>
        <w:spacing w:before="335" w:line="337" w:lineRule="exact"/>
        <w:jc w:val="both"/>
        <w:textAlignment w:val="baseline"/>
        <w:rPr>
          <w:rFonts w:eastAsia="Times New Roman"/>
          <w:color w:val="000000"/>
          <w:sz w:val="26"/>
        </w:rPr>
      </w:pPr>
      <w:r>
        <w:rPr>
          <w:rFonts w:eastAsia="Times New Roman"/>
          <w:color w:val="000000"/>
          <w:sz w:val="26"/>
        </w:rPr>
        <w:t>In an extradition proceeding, [(you have the right to retain counsel or to have counsel appointed if you cannot afford counsel and) you have the right to] require a warrant for your extradition from the Governor of New York. You also have the right to file a writ of habeas corpus and have a hearing to test the validity of your extradition on the grounds that you are not the person named in the fugitive complaint, or that you are not charged with a crime in (</w:t>
      </w:r>
      <w:proofErr w:type="gramStart"/>
      <w:r>
        <w:rPr>
          <w:rFonts w:eastAsia="Times New Roman"/>
          <w:i/>
          <w:color w:val="000000"/>
          <w:sz w:val="26"/>
          <w:u w:val="single"/>
        </w:rPr>
        <w:t>specify</w:t>
      </w:r>
      <w:proofErr w:type="gramEnd"/>
      <w:r>
        <w:rPr>
          <w:rFonts w:eastAsia="Times New Roman"/>
          <w:i/>
          <w:color w:val="000000"/>
          <w:sz w:val="26"/>
        </w:rPr>
        <w:t xml:space="preserve"> </w:t>
      </w:r>
      <w:r>
        <w:rPr>
          <w:rFonts w:eastAsia="Times New Roman"/>
          <w:i/>
          <w:color w:val="000000"/>
          <w:sz w:val="26"/>
          <w:u w:val="single"/>
        </w:rPr>
        <w:t>the state</w:t>
      </w:r>
      <w:r>
        <w:rPr>
          <w:rFonts w:eastAsia="Times New Roman"/>
          <w:color w:val="000000"/>
          <w:sz w:val="26"/>
        </w:rPr>
        <w:t>), or that you were not in (</w:t>
      </w:r>
      <w:r>
        <w:rPr>
          <w:rFonts w:eastAsia="Times New Roman"/>
          <w:i/>
          <w:color w:val="000000"/>
          <w:sz w:val="26"/>
          <w:u w:val="single"/>
        </w:rPr>
        <w:t>specify the state</w:t>
      </w:r>
      <w:r>
        <w:rPr>
          <w:rFonts w:eastAsia="Times New Roman"/>
          <w:color w:val="000000"/>
          <w:sz w:val="26"/>
        </w:rPr>
        <w:t>) at the time of the commission of the alleged crime(s).</w:t>
      </w:r>
      <w:r>
        <w:rPr>
          <w:rFonts w:eastAsia="Times New Roman"/>
          <w:color w:val="000000"/>
          <w:sz w:val="26"/>
          <w:vertAlign w:val="superscript"/>
        </w:rPr>
        <w:t>1</w:t>
      </w:r>
      <w:r>
        <w:rPr>
          <w:rFonts w:eastAsia="Times New Roman"/>
          <w:color w:val="000000"/>
          <w:sz w:val="26"/>
        </w:rPr>
        <w:t xml:space="preserve"> Do you understand?</w:t>
      </w:r>
    </w:p>
    <w:p w14:paraId="07CA45B4" w14:textId="77777777" w:rsidR="00CF0422" w:rsidRDefault="004C7F49">
      <w:pPr>
        <w:spacing w:before="344" w:line="336" w:lineRule="exact"/>
        <w:jc w:val="both"/>
        <w:textAlignment w:val="baseline"/>
        <w:rPr>
          <w:rFonts w:eastAsia="Times New Roman"/>
          <w:color w:val="000000"/>
          <w:sz w:val="26"/>
        </w:rPr>
      </w:pPr>
      <w:r>
        <w:rPr>
          <w:rFonts w:eastAsia="Times New Roman"/>
          <w:color w:val="000000"/>
          <w:sz w:val="26"/>
        </w:rPr>
        <w:t>In the alternative, you may waive further extradition proceedings and consent to be extradited. Do you understand?</w:t>
      </w:r>
    </w:p>
    <w:p w14:paraId="75E0C3EF" w14:textId="77777777" w:rsidR="00CF0422" w:rsidRDefault="004C7F49">
      <w:pPr>
        <w:spacing w:before="335" w:line="337" w:lineRule="exact"/>
        <w:ind w:left="720" w:right="720"/>
        <w:jc w:val="both"/>
        <w:textAlignment w:val="baseline"/>
        <w:rPr>
          <w:rFonts w:eastAsia="Times New Roman"/>
          <w:i/>
          <w:color w:val="000000"/>
          <w:sz w:val="26"/>
        </w:rPr>
      </w:pPr>
      <w:r>
        <w:rPr>
          <w:rFonts w:eastAsia="Times New Roman"/>
          <w:i/>
          <w:color w:val="000000"/>
          <w:sz w:val="26"/>
        </w:rPr>
        <w:t>Note: If the defendant is not represented by counsel, an adjournment should here be had for that purpose. Once the defendant has counsel, it may be wise to repeat the foregoing and proceed as follows:</w:t>
      </w:r>
    </w:p>
    <w:p w14:paraId="4AC994D8" w14:textId="77777777" w:rsidR="00CF0422" w:rsidRDefault="004C7F49">
      <w:pPr>
        <w:spacing w:line="675" w:lineRule="exact"/>
        <w:textAlignment w:val="baseline"/>
        <w:rPr>
          <w:rFonts w:eastAsia="Times New Roman"/>
          <w:color w:val="000000"/>
          <w:sz w:val="26"/>
        </w:rPr>
      </w:pPr>
      <w:r>
        <w:rPr>
          <w:rFonts w:eastAsia="Times New Roman"/>
          <w:color w:val="000000"/>
          <w:sz w:val="26"/>
        </w:rPr>
        <w:t xml:space="preserve">Have you discussed this matter with your attorney? </w:t>
      </w:r>
      <w:r>
        <w:rPr>
          <w:rFonts w:eastAsia="Times New Roman"/>
          <w:color w:val="000000"/>
          <w:sz w:val="26"/>
        </w:rPr>
        <w:br/>
        <w:t>Do you wish to waive further extradition proceedings?</w:t>
      </w:r>
    </w:p>
    <w:p w14:paraId="32600766" w14:textId="77777777" w:rsidR="00CF0422" w:rsidRDefault="004C7F49">
      <w:pPr>
        <w:spacing w:before="336" w:after="361" w:line="337" w:lineRule="exact"/>
        <w:ind w:left="720" w:right="720"/>
        <w:jc w:val="both"/>
        <w:textAlignment w:val="baseline"/>
        <w:rPr>
          <w:rFonts w:eastAsia="Times New Roman"/>
          <w:i/>
          <w:color w:val="000000"/>
          <w:sz w:val="26"/>
        </w:rPr>
      </w:pPr>
      <w:r>
        <w:rPr>
          <w:rFonts w:eastAsia="Times New Roman"/>
          <w:i/>
          <w:color w:val="000000"/>
          <w:sz w:val="26"/>
        </w:rPr>
        <w:t>Note: If the answer is no, the court shall provide counsel a reasonable time to file a writ of habeas corpus challenging the legality of defendant’s arrest, etc. If the answer is yes, proceed as follows:</w:t>
      </w:r>
    </w:p>
    <w:p w14:paraId="2908A13C" w14:textId="77777777" w:rsidR="00CF0422" w:rsidRDefault="00CF0422">
      <w:pPr>
        <w:spacing w:before="336" w:after="361" w:line="337" w:lineRule="exact"/>
        <w:sectPr w:rsidR="00CF0422">
          <w:pgSz w:w="12240" w:h="15840"/>
          <w:pgMar w:top="1080" w:right="2120" w:bottom="884" w:left="2160" w:header="720" w:footer="720" w:gutter="0"/>
          <w:cols w:space="720"/>
        </w:sectPr>
      </w:pPr>
    </w:p>
    <w:p w14:paraId="4B1E31B8" w14:textId="77777777" w:rsidR="00CF0422" w:rsidRDefault="004C7F49">
      <w:pPr>
        <w:spacing w:before="3" w:line="296" w:lineRule="exact"/>
        <w:textAlignment w:val="baseline"/>
        <w:rPr>
          <w:rFonts w:eastAsia="Times New Roman"/>
          <w:color w:val="000000"/>
          <w:spacing w:val="-2"/>
          <w:sz w:val="26"/>
        </w:rPr>
      </w:pPr>
      <w:r>
        <w:rPr>
          <w:rFonts w:eastAsia="Times New Roman"/>
          <w:color w:val="000000"/>
          <w:spacing w:val="-2"/>
          <w:sz w:val="26"/>
        </w:rPr>
        <w:t xml:space="preserve">Has anyone threatened you, or forced you, or pressured you </w:t>
      </w:r>
      <w:proofErr w:type="gramStart"/>
      <w:r>
        <w:rPr>
          <w:rFonts w:eastAsia="Times New Roman"/>
          <w:color w:val="000000"/>
          <w:spacing w:val="-2"/>
          <w:sz w:val="26"/>
        </w:rPr>
        <w:t>to</w:t>
      </w:r>
      <w:proofErr w:type="gramEnd"/>
    </w:p>
    <w:p w14:paraId="60663F27" w14:textId="77777777" w:rsidR="00CF0422" w:rsidRDefault="00CF0422">
      <w:pPr>
        <w:sectPr w:rsidR="00CF0422">
          <w:type w:val="continuous"/>
          <w:pgSz w:w="12240" w:h="15840"/>
          <w:pgMar w:top="1080" w:right="2160" w:bottom="884" w:left="3600" w:header="720" w:footer="720" w:gutter="0"/>
          <w:cols w:space="720"/>
        </w:sectPr>
      </w:pPr>
    </w:p>
    <w:p w14:paraId="4D9196CE" w14:textId="77777777" w:rsidR="00CF0422" w:rsidRDefault="004C7F49">
      <w:pPr>
        <w:spacing w:before="16" w:line="296" w:lineRule="exact"/>
        <w:jc w:val="center"/>
        <w:textAlignment w:val="baseline"/>
        <w:rPr>
          <w:rFonts w:eastAsia="Times New Roman"/>
          <w:color w:val="000000"/>
          <w:sz w:val="26"/>
        </w:rPr>
      </w:pPr>
      <w:r>
        <w:rPr>
          <w:rFonts w:eastAsia="Times New Roman"/>
          <w:color w:val="000000"/>
          <w:sz w:val="26"/>
        </w:rPr>
        <w:lastRenderedPageBreak/>
        <w:t>waive extradition proceedings against your will?</w:t>
      </w:r>
    </w:p>
    <w:p w14:paraId="65533C4B" w14:textId="77777777" w:rsidR="00CF0422" w:rsidRDefault="004C7F49">
      <w:pPr>
        <w:spacing w:before="40" w:line="296" w:lineRule="exact"/>
        <w:ind w:left="1440"/>
        <w:textAlignment w:val="baseline"/>
        <w:rPr>
          <w:rFonts w:eastAsia="Times New Roman"/>
          <w:color w:val="000000"/>
          <w:spacing w:val="-1"/>
          <w:sz w:val="26"/>
        </w:rPr>
      </w:pPr>
      <w:r>
        <w:rPr>
          <w:rFonts w:eastAsia="Times New Roman"/>
          <w:color w:val="000000"/>
          <w:spacing w:val="-1"/>
          <w:sz w:val="26"/>
        </w:rPr>
        <w:t>Have I, or your lawyer, or anyone else said anything to you to</w:t>
      </w:r>
    </w:p>
    <w:p w14:paraId="453CF2D2" w14:textId="77777777" w:rsidR="00CF0422" w:rsidRDefault="004C7F49">
      <w:pPr>
        <w:spacing w:before="45" w:line="296" w:lineRule="exact"/>
        <w:ind w:left="1440"/>
        <w:textAlignment w:val="baseline"/>
        <w:rPr>
          <w:rFonts w:eastAsia="Times New Roman"/>
          <w:color w:val="000000"/>
          <w:spacing w:val="-1"/>
          <w:sz w:val="26"/>
        </w:rPr>
      </w:pPr>
      <w:r>
        <w:rPr>
          <w:rFonts w:eastAsia="Times New Roman"/>
          <w:color w:val="000000"/>
          <w:spacing w:val="-1"/>
          <w:sz w:val="26"/>
        </w:rPr>
        <w:t>have you do so against your will?</w:t>
      </w:r>
    </w:p>
    <w:p w14:paraId="4E3C3981" w14:textId="77777777" w:rsidR="00CF0422" w:rsidRDefault="004C7F49">
      <w:pPr>
        <w:spacing w:before="336" w:line="336" w:lineRule="exact"/>
        <w:ind w:left="1440"/>
        <w:jc w:val="both"/>
        <w:textAlignment w:val="baseline"/>
        <w:rPr>
          <w:rFonts w:eastAsia="Times New Roman"/>
          <w:color w:val="000000"/>
          <w:sz w:val="26"/>
        </w:rPr>
      </w:pPr>
      <w:r>
        <w:rPr>
          <w:rFonts w:eastAsia="Times New Roman"/>
          <w:color w:val="000000"/>
          <w:sz w:val="26"/>
        </w:rPr>
        <w:t>Are you therefore waiving extradition proceedings voluntarily, of your own free will and choice?</w:t>
      </w:r>
    </w:p>
    <w:p w14:paraId="7776F42F" w14:textId="77777777" w:rsidR="00CF0422" w:rsidRDefault="004C7F49">
      <w:pPr>
        <w:spacing w:before="340" w:line="336" w:lineRule="exact"/>
        <w:ind w:left="2160"/>
        <w:jc w:val="both"/>
        <w:textAlignment w:val="baseline"/>
        <w:rPr>
          <w:rFonts w:eastAsia="Times New Roman"/>
          <w:color w:val="000000"/>
          <w:sz w:val="26"/>
        </w:rPr>
      </w:pPr>
      <w:r>
        <w:rPr>
          <w:rFonts w:eastAsia="Times New Roman"/>
          <w:color w:val="000000"/>
          <w:sz w:val="26"/>
        </w:rPr>
        <w:t xml:space="preserve">The Court finds the waiver to have been entered intelligently, </w:t>
      </w:r>
      <w:proofErr w:type="gramStart"/>
      <w:r>
        <w:rPr>
          <w:rFonts w:eastAsia="Times New Roman"/>
          <w:color w:val="000000"/>
          <w:sz w:val="26"/>
        </w:rPr>
        <w:t>knowingly</w:t>
      </w:r>
      <w:proofErr w:type="gramEnd"/>
      <w:r>
        <w:rPr>
          <w:rFonts w:eastAsia="Times New Roman"/>
          <w:color w:val="000000"/>
          <w:sz w:val="26"/>
        </w:rPr>
        <w:t xml:space="preserve"> and voluntarily. Please execute the waiver forms.</w:t>
      </w:r>
    </w:p>
    <w:p w14:paraId="2982A59D" w14:textId="77777777" w:rsidR="00CF0422" w:rsidRDefault="004C7F49">
      <w:pPr>
        <w:spacing w:before="341" w:after="348" w:line="337" w:lineRule="exact"/>
        <w:ind w:left="720" w:right="720"/>
        <w:jc w:val="both"/>
        <w:textAlignment w:val="baseline"/>
        <w:rPr>
          <w:rFonts w:eastAsia="Times New Roman"/>
          <w:i/>
          <w:color w:val="000000"/>
          <w:spacing w:val="-2"/>
          <w:sz w:val="26"/>
        </w:rPr>
      </w:pPr>
      <w:r>
        <w:rPr>
          <w:rFonts w:eastAsia="Times New Roman"/>
          <w:i/>
          <w:color w:val="000000"/>
          <w:spacing w:val="-2"/>
          <w:sz w:val="26"/>
        </w:rPr>
        <w:t>Note: Once extradition is ordered, there should be a reasonable adjournment to allow for representatives of the demanding state to take custody of the defendant. The case should be scheduled to appear on the court’s calendar at the end of that period to make sure the demanding state has taken custody of the defendant and the defendant does not otherwise stay in custody unnecessarily.</w:t>
      </w:r>
    </w:p>
    <w:p w14:paraId="1418394D" w14:textId="47D69A49" w:rsidR="00CF0422" w:rsidRDefault="004C7F49">
      <w:pPr>
        <w:spacing w:before="364" w:line="283" w:lineRule="exact"/>
        <w:jc w:val="both"/>
        <w:textAlignment w:val="baseline"/>
        <w:rPr>
          <w:rFonts w:eastAsia="Times New Roman"/>
          <w:color w:val="000000"/>
          <w:spacing w:val="1"/>
          <w:sz w:val="24"/>
        </w:rPr>
      </w:pPr>
      <w:r>
        <w:rPr>
          <w:noProof/>
        </w:rPr>
        <mc:AlternateContent>
          <mc:Choice Requires="wps">
            <w:drawing>
              <wp:anchor distT="0" distB="0" distL="114300" distR="114300" simplePos="0" relativeHeight="251657728" behindDoc="0" locked="0" layoutInCell="1" allowOverlap="1" wp14:anchorId="20426878" wp14:editId="5A5D496C">
                <wp:simplePos x="0" y="0"/>
                <wp:positionH relativeFrom="page">
                  <wp:posOffset>1366520</wp:posOffset>
                </wp:positionH>
                <wp:positionV relativeFrom="page">
                  <wp:posOffset>4758055</wp:posOffset>
                </wp:positionV>
                <wp:extent cx="50552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523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375A7"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7.6pt,374.65pt" to="505.65pt,3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" strokeweight=".95pt">
                <w10:wrap anchorx="page" anchory="page"/>
              </v:line>
            </w:pict>
          </mc:Fallback>
        </mc:AlternateContent>
      </w:r>
      <w:r>
        <w:rPr>
          <w:rFonts w:eastAsia="Times New Roman"/>
          <w:color w:val="000000"/>
          <w:spacing w:val="1"/>
          <w:sz w:val="24"/>
        </w:rPr>
        <w:t>1. CPL 570.24 Rights of accused person; application for writ of habeas corpus</w:t>
      </w:r>
    </w:p>
    <w:p w14:paraId="005AFA78" w14:textId="77777777" w:rsidR="00CF0422" w:rsidRDefault="004C7F49">
      <w:pPr>
        <w:spacing w:before="2" w:line="283" w:lineRule="exact"/>
        <w:ind w:firstLine="720"/>
        <w:jc w:val="both"/>
        <w:textAlignment w:val="baseline"/>
        <w:rPr>
          <w:rFonts w:eastAsia="Times New Roman"/>
          <w:color w:val="000000"/>
          <w:spacing w:val="-4"/>
          <w:sz w:val="24"/>
        </w:rPr>
      </w:pPr>
      <w:r>
        <w:rPr>
          <w:rFonts w:eastAsia="Times New Roman"/>
          <w:color w:val="000000"/>
          <w:spacing w:val="-4"/>
          <w:sz w:val="24"/>
        </w:rPr>
        <w:t>"No person arrested upon such warrant shall be delivered over to the agent whom the executive authority demanding him shall have appointed to receive him unless he shall first be taken forthwith before a justice or judge of a court of record in this state, who shall inform him of the demand made for his surrender and of the crime with which he is charged, and that he has the right to demand and procure legal counsel; and if the prisoner or his counsel shall state that he or they desire to test the legality of his arrest, the justice or judge of such court of record shall fix a reasonable time to be allowed within which to apply for a writ of habeas corpus. When such writ is applied for, notice thereof, and of the time and place of hearing thereon, shall be given to the district attorney of the county in which the arrest is made and in which the accused is in custody, and to the said agent of the demanding state."</w:t>
      </w:r>
    </w:p>
    <w:p w14:paraId="3D47899D" w14:textId="77777777" w:rsidR="00CF0422" w:rsidRDefault="004C7F49">
      <w:pPr>
        <w:spacing w:before="285" w:after="453" w:line="283" w:lineRule="exact"/>
        <w:jc w:val="both"/>
        <w:textAlignment w:val="baseline"/>
        <w:rPr>
          <w:rFonts w:eastAsia="Times New Roman"/>
          <w:i/>
          <w:color w:val="000000"/>
          <w:spacing w:val="-5"/>
          <w:sz w:val="24"/>
        </w:rPr>
      </w:pPr>
      <w:r>
        <w:rPr>
          <w:rFonts w:eastAsia="Times New Roman"/>
          <w:i/>
          <w:color w:val="000000"/>
          <w:spacing w:val="-5"/>
          <w:sz w:val="24"/>
        </w:rPr>
        <w:t>See People ex rel. Neufeld v Commissioner of N.Y. City Dept. of Correction</w:t>
      </w:r>
      <w:r>
        <w:rPr>
          <w:rFonts w:eastAsia="Times New Roman"/>
          <w:color w:val="000000"/>
          <w:spacing w:val="-5"/>
          <w:sz w:val="24"/>
        </w:rPr>
        <w:t xml:space="preserve">, 132 AD2d 720, 721 (2d Dept 1987) (Extradition was "mandatory once having determined that the [demanding state's] requisition papers were in order, that [the relator] was charged with a crime in the [demanding state], and that [the relator] was the fugitive sought in that State"), </w:t>
      </w:r>
      <w:r>
        <w:rPr>
          <w:rFonts w:eastAsia="Times New Roman"/>
          <w:i/>
          <w:color w:val="000000"/>
          <w:spacing w:val="-5"/>
          <w:sz w:val="24"/>
        </w:rPr>
        <w:t xml:space="preserve">aff’d for reasons stated </w:t>
      </w:r>
      <w:r>
        <w:rPr>
          <w:rFonts w:eastAsia="Times New Roman"/>
          <w:color w:val="000000"/>
          <w:spacing w:val="-5"/>
          <w:sz w:val="24"/>
        </w:rPr>
        <w:t xml:space="preserve">71 NY2d 881 (1988); </w:t>
      </w:r>
      <w:r>
        <w:rPr>
          <w:rFonts w:eastAsia="Times New Roman"/>
          <w:i/>
          <w:color w:val="000000"/>
          <w:spacing w:val="-5"/>
          <w:sz w:val="24"/>
        </w:rPr>
        <w:t>see also U. S. ex rel. Davis v Behagen</w:t>
      </w:r>
      <w:r>
        <w:rPr>
          <w:rFonts w:eastAsia="Times New Roman"/>
          <w:color w:val="000000"/>
          <w:spacing w:val="-5"/>
          <w:sz w:val="24"/>
        </w:rPr>
        <w:t>, 436 F2d 596 (2d Cir 1970) ("Neither state nor federal courts in the asylum state may question the existence of probable cause for an indictment. It appears from the papers that petitioner is the individual named in the writ of extradition, was charged with a crime in the demanding state in accordance with its</w:t>
      </w:r>
    </w:p>
    <w:p w14:paraId="7C771277" w14:textId="77777777" w:rsidR="00CF0422" w:rsidRDefault="00CF0422">
      <w:pPr>
        <w:spacing w:before="285" w:after="453" w:line="283" w:lineRule="exact"/>
        <w:sectPr w:rsidR="00CF0422">
          <w:pgSz w:w="12240" w:h="15840"/>
          <w:pgMar w:top="1080" w:right="2128" w:bottom="664" w:left="2152" w:header="720" w:footer="720" w:gutter="0"/>
          <w:cols w:space="720"/>
        </w:sectPr>
      </w:pPr>
    </w:p>
    <w:p w14:paraId="7F0C63ED" w14:textId="77777777" w:rsidR="00CF0422" w:rsidRDefault="004C7F49">
      <w:pPr>
        <w:spacing w:before="4" w:line="225" w:lineRule="exact"/>
        <w:jc w:val="center"/>
        <w:textAlignment w:val="baseline"/>
        <w:rPr>
          <w:rFonts w:eastAsia="Times New Roman"/>
          <w:color w:val="000000"/>
          <w:sz w:val="20"/>
        </w:rPr>
      </w:pPr>
      <w:r>
        <w:rPr>
          <w:rFonts w:eastAsia="Times New Roman"/>
          <w:color w:val="000000"/>
          <w:sz w:val="20"/>
        </w:rPr>
        <w:t>2</w:t>
      </w:r>
    </w:p>
    <w:p w14:paraId="19626F50" w14:textId="77777777" w:rsidR="00CF0422" w:rsidRDefault="00CF0422">
      <w:pPr>
        <w:sectPr w:rsidR="00CF0422">
          <w:type w:val="continuous"/>
          <w:pgSz w:w="12240" w:h="15840"/>
          <w:pgMar w:top="1080" w:right="2877" w:bottom="664" w:left="2883" w:header="720" w:footer="720" w:gutter="0"/>
          <w:cols w:space="720"/>
        </w:sectPr>
      </w:pPr>
    </w:p>
    <w:p w14:paraId="70551F69" w14:textId="77777777" w:rsidR="00CF0422" w:rsidRDefault="004C7F49">
      <w:pPr>
        <w:spacing w:before="4" w:after="10898" w:line="283" w:lineRule="exact"/>
        <w:jc w:val="both"/>
        <w:textAlignment w:val="baseline"/>
        <w:rPr>
          <w:rFonts w:eastAsia="Times New Roman"/>
          <w:color w:val="000000"/>
          <w:sz w:val="24"/>
        </w:rPr>
      </w:pPr>
      <w:r>
        <w:rPr>
          <w:rFonts w:eastAsia="Times New Roman"/>
          <w:color w:val="000000"/>
          <w:sz w:val="24"/>
        </w:rPr>
        <w:lastRenderedPageBreak/>
        <w:t xml:space="preserve">statute and is a fugitive, i.e., was in the demanding state when the alleged crime was committed. Accordingly, we affirm for the reasons stated both in Judge Frankel's opinion [321 F Supp 1216] and the opinion of Chief Judge Fuld [in </w:t>
      </w:r>
      <w:r>
        <w:rPr>
          <w:rFonts w:eastAsia="Times New Roman"/>
          <w:i/>
          <w:color w:val="000000"/>
          <w:sz w:val="24"/>
        </w:rPr>
        <w:t>People ex rel. Davis v. Behagen</w:t>
      </w:r>
      <w:r>
        <w:rPr>
          <w:rFonts w:eastAsia="Times New Roman"/>
          <w:color w:val="000000"/>
          <w:sz w:val="24"/>
        </w:rPr>
        <w:t xml:space="preserve">, 27 NY2d 877 (1970) (denying application for a stay of extradtion)]"); </w:t>
      </w:r>
      <w:r>
        <w:rPr>
          <w:rFonts w:eastAsia="Times New Roman"/>
          <w:i/>
          <w:color w:val="000000"/>
          <w:sz w:val="24"/>
        </w:rPr>
        <w:t xml:space="preserve">California v Superior Court of California, San Bernardino County, </w:t>
      </w:r>
      <w:r>
        <w:rPr>
          <w:rFonts w:eastAsia="Times New Roman"/>
          <w:color w:val="000000"/>
          <w:sz w:val="24"/>
        </w:rPr>
        <w:t>482 US 400, 417 (1987) (“[A]n asylum state court's inquiry may not reach the merits of issues that could be fully litigated in the charging State; such examinations entangle the asylum State's judicial system in laws with which it is unfamiliar and endanger the summary nature of extradition proceedings”).</w:t>
      </w:r>
    </w:p>
    <w:p w14:paraId="0CA2E6B3" w14:textId="77777777" w:rsidR="00CF0422" w:rsidRDefault="00CF0422">
      <w:pPr>
        <w:spacing w:before="4" w:after="10898" w:line="283" w:lineRule="exact"/>
        <w:sectPr w:rsidR="00CF0422">
          <w:pgSz w:w="12240" w:h="15840"/>
          <w:pgMar w:top="1080" w:right="2130" w:bottom="664" w:left="2150" w:header="720" w:footer="720" w:gutter="0"/>
          <w:cols w:space="720"/>
        </w:sectPr>
      </w:pPr>
    </w:p>
    <w:p w14:paraId="607915B3" w14:textId="77777777" w:rsidR="00CF0422" w:rsidRDefault="004C7F49">
      <w:pPr>
        <w:spacing w:before="4" w:line="225" w:lineRule="exact"/>
        <w:jc w:val="center"/>
        <w:textAlignment w:val="baseline"/>
        <w:rPr>
          <w:rFonts w:eastAsia="Times New Roman"/>
          <w:color w:val="000000"/>
          <w:sz w:val="20"/>
        </w:rPr>
      </w:pPr>
      <w:r>
        <w:rPr>
          <w:rFonts w:eastAsia="Times New Roman"/>
          <w:color w:val="000000"/>
          <w:sz w:val="20"/>
        </w:rPr>
        <w:t>3</w:t>
      </w:r>
    </w:p>
    <w:sectPr w:rsidR="00CF0422">
      <w:type w:val="continuous"/>
      <w:pgSz w:w="12240" w:h="15840"/>
      <w:pgMar w:top="1080" w:right="2880" w:bottom="664" w:left="2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22"/>
    <w:rsid w:val="004C7F49"/>
    <w:rsid w:val="00CF0422"/>
    <w:rsid w:val="00E9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6D5C"/>
  <w15:docId w15:val="{3EFFC859-68D5-4610-8197-CCA623E7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4031</Characters>
  <Application>Microsoft Office Word</Application>
  <DocSecurity>0</DocSecurity>
  <Lines>82</Lines>
  <Paragraphs>29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Donnino</dc:creator>
  <cp:lastModifiedBy>Bill Donnino</cp:lastModifiedBy>
  <cp:revision>3</cp:revision>
  <dcterms:created xsi:type="dcterms:W3CDTF">2021-08-23T19:45:00Z</dcterms:created>
  <dcterms:modified xsi:type="dcterms:W3CDTF">2021-08-23T19:47:00Z</dcterms:modified>
</cp:coreProperties>
</file>