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52E0" w14:textId="77777777" w:rsidR="007D50F6" w:rsidRDefault="007D50F6">
      <w:pPr>
        <w:spacing w:line="320" w:lineRule="exact"/>
        <w:jc w:val="center"/>
        <w:textAlignment w:val="baseline"/>
        <w:rPr>
          <w:rFonts w:eastAsia="Times New Roman"/>
          <w:b/>
          <w:color w:val="000000"/>
          <w:sz w:val="25"/>
        </w:rPr>
      </w:pPr>
      <w:r>
        <w:rPr>
          <w:rFonts w:eastAsia="Times New Roman"/>
          <w:b/>
          <w:color w:val="000000"/>
          <w:sz w:val="25"/>
        </w:rPr>
        <w:t>DEFENDNT’S RIGHT TO BE PRESENT</w:t>
      </w:r>
    </w:p>
    <w:p w14:paraId="260DB2CD" w14:textId="1A271110" w:rsidR="00741553" w:rsidRDefault="007D50F6">
      <w:pPr>
        <w:spacing w:line="320" w:lineRule="exact"/>
        <w:jc w:val="center"/>
        <w:textAlignment w:val="baseline"/>
        <w:rPr>
          <w:rFonts w:eastAsia="Times New Roman"/>
          <w:b/>
          <w:color w:val="000000"/>
          <w:sz w:val="25"/>
        </w:rPr>
      </w:pPr>
      <w:r>
        <w:rPr>
          <w:rFonts w:eastAsia="Times New Roman"/>
          <w:b/>
          <w:color w:val="000000"/>
          <w:sz w:val="25"/>
        </w:rPr>
        <w:t>PARKER WARNING</w:t>
      </w:r>
      <w:r>
        <w:rPr>
          <w:rFonts w:eastAsia="Times New Roman"/>
          <w:b/>
          <w:color w:val="000000"/>
          <w:sz w:val="25"/>
          <w:vertAlign w:val="superscript"/>
        </w:rPr>
        <w:t>1</w:t>
      </w:r>
      <w:r>
        <w:rPr>
          <w:rFonts w:eastAsia="Times New Roman"/>
          <w:b/>
          <w:color w:val="000000"/>
          <w:sz w:val="15"/>
        </w:rPr>
        <w:t xml:space="preserve"> </w:t>
      </w:r>
      <w:r>
        <w:rPr>
          <w:rFonts w:eastAsia="Times New Roman"/>
          <w:b/>
          <w:color w:val="000000"/>
          <w:sz w:val="15"/>
        </w:rPr>
        <w:br/>
      </w:r>
      <w:r>
        <w:rPr>
          <w:rFonts w:eastAsia="Times New Roman"/>
          <w:color w:val="000000"/>
          <w:sz w:val="26"/>
        </w:rPr>
        <w:t>(Published Aug. 2016)</w:t>
      </w:r>
    </w:p>
    <w:p w14:paraId="769123E2" w14:textId="77777777" w:rsidR="00741553" w:rsidRDefault="007D50F6">
      <w:pPr>
        <w:spacing w:before="349" w:line="297" w:lineRule="exact"/>
        <w:textAlignment w:val="baseline"/>
        <w:rPr>
          <w:rFonts w:eastAsia="Times New Roman"/>
          <w:b/>
          <w:i/>
          <w:color w:val="000000"/>
          <w:spacing w:val="-2"/>
          <w:sz w:val="26"/>
        </w:rPr>
      </w:pPr>
      <w:r>
        <w:rPr>
          <w:rFonts w:eastAsia="Times New Roman"/>
          <w:b/>
          <w:i/>
          <w:color w:val="000000"/>
          <w:spacing w:val="-2"/>
          <w:sz w:val="26"/>
        </w:rPr>
        <w:t>To the defendant</w:t>
      </w:r>
      <w:r>
        <w:rPr>
          <w:rFonts w:eastAsia="Times New Roman"/>
          <w:b/>
          <w:color w:val="000000"/>
          <w:spacing w:val="-2"/>
          <w:sz w:val="25"/>
        </w:rPr>
        <w:t>:</w:t>
      </w:r>
    </w:p>
    <w:p w14:paraId="391A84E5" w14:textId="77777777" w:rsidR="00741553" w:rsidRDefault="007D50F6">
      <w:pPr>
        <w:spacing w:before="309" w:line="322" w:lineRule="exact"/>
        <w:jc w:val="both"/>
        <w:textAlignment w:val="baseline"/>
        <w:rPr>
          <w:rFonts w:eastAsia="Times New Roman"/>
          <w:color w:val="000000"/>
          <w:sz w:val="26"/>
        </w:rPr>
      </w:pPr>
      <w:r>
        <w:rPr>
          <w:rFonts w:eastAsia="Times New Roman"/>
          <w:color w:val="000000"/>
          <w:sz w:val="26"/>
        </w:rPr>
        <w:t>You have the right to be present in court at any proceeding including, in particular, a hearing and trial. Do you understand?</w:t>
      </w:r>
    </w:p>
    <w:p w14:paraId="49691F54" w14:textId="77777777" w:rsidR="00741553" w:rsidRDefault="007D50F6">
      <w:pPr>
        <w:spacing w:before="325" w:line="322" w:lineRule="exact"/>
        <w:jc w:val="both"/>
        <w:textAlignment w:val="baseline"/>
        <w:rPr>
          <w:rFonts w:eastAsia="Times New Roman"/>
          <w:color w:val="000000"/>
          <w:sz w:val="26"/>
        </w:rPr>
      </w:pPr>
      <w:r>
        <w:rPr>
          <w:rFonts w:eastAsia="Times New Roman"/>
          <w:color w:val="000000"/>
          <w:sz w:val="26"/>
        </w:rPr>
        <w:t>However, by your conduct, you can waive, give up, forfeit, or lose that right to be present.</w:t>
      </w:r>
    </w:p>
    <w:p w14:paraId="60E3C70F" w14:textId="77777777" w:rsidR="00741553" w:rsidRDefault="007D50F6">
      <w:pPr>
        <w:spacing w:before="344" w:line="297" w:lineRule="exact"/>
        <w:textAlignment w:val="baseline"/>
        <w:rPr>
          <w:rFonts w:eastAsia="Times New Roman"/>
          <w:b/>
          <w:i/>
          <w:color w:val="000000"/>
          <w:sz w:val="26"/>
        </w:rPr>
      </w:pPr>
      <w:r>
        <w:rPr>
          <w:rFonts w:eastAsia="Times New Roman"/>
          <w:b/>
          <w:i/>
          <w:color w:val="000000"/>
          <w:sz w:val="26"/>
        </w:rPr>
        <w:t>Add if defendant is in jail:</w:t>
      </w:r>
    </w:p>
    <w:p w14:paraId="1D5879B8" w14:textId="77777777" w:rsidR="00741553" w:rsidRDefault="007D50F6">
      <w:pPr>
        <w:spacing w:line="319" w:lineRule="exact"/>
        <w:jc w:val="both"/>
        <w:textAlignment w:val="baseline"/>
        <w:rPr>
          <w:rFonts w:eastAsia="Times New Roman"/>
          <w:color w:val="000000"/>
          <w:spacing w:val="-4"/>
          <w:sz w:val="26"/>
        </w:rPr>
      </w:pPr>
      <w:r>
        <w:rPr>
          <w:rFonts w:eastAsia="Times New Roman"/>
          <w:color w:val="000000"/>
          <w:spacing w:val="-4"/>
          <w:sz w:val="26"/>
        </w:rPr>
        <w:t>If you deliberately refuse to come to court when required, or in any way deliberately obstruct or interfere with the effort to bring you to court, then, any proceeding in your case, including hearing, trial and, if you are convicted, sentence, can and will</w:t>
      </w:r>
      <w:r>
        <w:rPr>
          <w:rFonts w:eastAsia="Times New Roman"/>
          <w:color w:val="000000"/>
          <w:spacing w:val="-4"/>
          <w:sz w:val="26"/>
        </w:rPr>
        <w:t xml:space="preserve"> continue in your absence. Do you understand?</w:t>
      </w:r>
    </w:p>
    <w:p w14:paraId="66425791" w14:textId="77777777" w:rsidR="00741553" w:rsidRDefault="007D50F6">
      <w:pPr>
        <w:spacing w:before="353" w:line="297" w:lineRule="exact"/>
        <w:jc w:val="both"/>
        <w:textAlignment w:val="baseline"/>
        <w:rPr>
          <w:rFonts w:eastAsia="Times New Roman"/>
          <w:b/>
          <w:i/>
          <w:color w:val="000000"/>
          <w:sz w:val="26"/>
        </w:rPr>
      </w:pPr>
      <w:r>
        <w:rPr>
          <w:rFonts w:eastAsia="Times New Roman"/>
          <w:b/>
          <w:i/>
          <w:color w:val="000000"/>
          <w:sz w:val="26"/>
        </w:rPr>
        <w:t>Add if defendant is at liberty</w:t>
      </w:r>
      <w:r>
        <w:rPr>
          <w:rFonts w:eastAsia="Times New Roman"/>
          <w:b/>
          <w:color w:val="000000"/>
          <w:sz w:val="25"/>
        </w:rPr>
        <w:t>:</w:t>
      </w:r>
    </w:p>
    <w:p w14:paraId="1A2639B5" w14:textId="77777777" w:rsidR="00741553" w:rsidRDefault="007D50F6">
      <w:pPr>
        <w:spacing w:after="855" w:line="319" w:lineRule="exact"/>
        <w:jc w:val="both"/>
        <w:textAlignment w:val="baseline"/>
        <w:rPr>
          <w:rFonts w:eastAsia="Times New Roman"/>
          <w:color w:val="000000"/>
          <w:spacing w:val="-4"/>
          <w:sz w:val="26"/>
        </w:rPr>
      </w:pPr>
      <w:r>
        <w:rPr>
          <w:rFonts w:eastAsia="Times New Roman"/>
          <w:color w:val="000000"/>
          <w:spacing w:val="-4"/>
          <w:sz w:val="26"/>
        </w:rPr>
        <w:t>If you deliberately fail to appear in court when required, then any proceeding in your case, including hearing, trial and, if you are convicted, sentence, can and will continue i</w:t>
      </w:r>
      <w:r>
        <w:rPr>
          <w:rFonts w:eastAsia="Times New Roman"/>
          <w:color w:val="000000"/>
          <w:spacing w:val="-4"/>
          <w:sz w:val="26"/>
        </w:rPr>
        <w:t>n your absence. A warrant for your arrest will be issued and you will be subject to separate prosecution and separate punishment for bail jumping no matter what happens in this case. Do you understand?</w:t>
      </w:r>
    </w:p>
    <w:p w14:paraId="47809B09" w14:textId="11D66DF3" w:rsidR="00741553" w:rsidRDefault="007D50F6">
      <w:pPr>
        <w:spacing w:before="327" w:line="295" w:lineRule="exact"/>
        <w:jc w:val="both"/>
        <w:textAlignment w:val="baseline"/>
        <w:rPr>
          <w:rFonts w:eastAsia="Times New Roman"/>
          <w:color w:val="000000"/>
          <w:sz w:val="24"/>
        </w:rPr>
      </w:pPr>
      <w:r>
        <w:rPr>
          <w:noProof/>
        </w:rPr>
        <mc:AlternateContent>
          <mc:Choice Requires="wps">
            <w:drawing>
              <wp:anchor distT="0" distB="0" distL="114300" distR="114300" simplePos="0" relativeHeight="251657728" behindDoc="0" locked="0" layoutInCell="1" allowOverlap="1" wp14:anchorId="2BC890A5" wp14:editId="4BCCFB6D">
                <wp:simplePos x="0" y="0"/>
                <wp:positionH relativeFrom="page">
                  <wp:posOffset>1356360</wp:posOffset>
                </wp:positionH>
                <wp:positionV relativeFrom="page">
                  <wp:posOffset>5873750</wp:posOffset>
                </wp:positionV>
                <wp:extent cx="50552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32473"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8pt,462.5pt" to="504.8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" strokeweight=".7pt">
                <w10:wrap anchorx="page" anchory="page"/>
              </v:line>
            </w:pict>
          </mc:Fallback>
        </mc:AlternateContent>
      </w:r>
      <w:r>
        <w:rPr>
          <w:rFonts w:eastAsia="Times New Roman"/>
          <w:color w:val="000000"/>
          <w:sz w:val="24"/>
        </w:rPr>
        <w:t xml:space="preserve">1. </w:t>
      </w:r>
      <w:r>
        <w:rPr>
          <w:rFonts w:eastAsia="Times New Roman"/>
          <w:i/>
          <w:color w:val="000000"/>
          <w:sz w:val="24"/>
        </w:rPr>
        <w:t xml:space="preserve">See People v Parker, </w:t>
      </w:r>
      <w:r>
        <w:rPr>
          <w:rFonts w:eastAsia="Times New Roman"/>
          <w:color w:val="000000"/>
          <w:sz w:val="24"/>
        </w:rPr>
        <w:t xml:space="preserve">57 NY2d 136 (1982) (advising </w:t>
      </w:r>
      <w:r>
        <w:rPr>
          <w:rFonts w:eastAsia="Times New Roman"/>
          <w:color w:val="000000"/>
          <w:sz w:val="24"/>
        </w:rPr>
        <w:t>the defendant of the right to be present and the consequences of nonappearance is a predicate to a trial in absentia).</w:t>
      </w:r>
    </w:p>
    <w:sectPr w:rsidR="00741553">
      <w:pgSz w:w="12240" w:h="15840"/>
      <w:pgMar w:top="1000" w:right="2144" w:bottom="4984" w:left="2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53"/>
    <w:rsid w:val="00741553"/>
    <w:rsid w:val="007D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19FA5"/>
  <w15:docId w15:val="{F52CC634-81E0-402B-8E5A-E9A8831C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4</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Bill Donnino</cp:lastModifiedBy>
  <cp:revision>2</cp:revision>
  <dcterms:created xsi:type="dcterms:W3CDTF">2021-08-23T19:31:00Z</dcterms:created>
  <dcterms:modified xsi:type="dcterms:W3CDTF">2021-08-23T19:31:00Z</dcterms:modified>
</cp:coreProperties>
</file>