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376" w14:textId="77777777" w:rsidR="00E22EAA" w:rsidRDefault="00E22EAA">
      <w:pPr>
        <w:kinsoku w:val="0"/>
        <w:overflowPunct w:val="0"/>
        <w:autoSpaceDE/>
        <w:autoSpaceDN/>
        <w:adjustRightInd/>
        <w:spacing w:before="11" w:line="327" w:lineRule="exact"/>
        <w:jc w:val="center"/>
        <w:textAlignment w:val="baseline"/>
        <w:rPr>
          <w:rFonts w:ascii="Arial" w:hAnsi="Arial"/>
          <w:b/>
          <w:spacing w:val="-4"/>
          <w:sz w:val="29"/>
        </w:rPr>
      </w:pPr>
      <w:bookmarkStart w:id="0" w:name="_GoBack"/>
      <w:bookmarkEnd w:id="0"/>
      <w:r>
        <w:rPr>
          <w:rFonts w:ascii="Arial" w:hAnsi="Arial"/>
          <w:b/>
          <w:spacing w:val="-4"/>
          <w:sz w:val="29"/>
        </w:rPr>
        <w:t>Verdict Sheet</w:t>
      </w:r>
    </w:p>
    <w:p w14:paraId="7A6C807D" w14:textId="77777777" w:rsidR="00E22EAA" w:rsidRDefault="00E22EAA">
      <w:pPr>
        <w:kinsoku w:val="0"/>
        <w:overflowPunct w:val="0"/>
        <w:autoSpaceDE/>
        <w:autoSpaceDN/>
        <w:adjustRightInd/>
        <w:spacing w:before="503" w:line="327" w:lineRule="exact"/>
        <w:jc w:val="center"/>
        <w:textAlignment w:val="baseline"/>
        <w:rPr>
          <w:rFonts w:ascii="Arial" w:hAnsi="Arial"/>
          <w:b/>
          <w:spacing w:val="-5"/>
          <w:sz w:val="29"/>
        </w:rPr>
      </w:pPr>
      <w:r>
        <w:rPr>
          <w:rFonts w:ascii="Arial" w:hAnsi="Arial"/>
          <w:b/>
          <w:spacing w:val="-5"/>
          <w:sz w:val="29"/>
        </w:rPr>
        <w:t>Inconsistent Counts and Alternate Counts</w:t>
      </w:r>
    </w:p>
    <w:p w14:paraId="2F8A2788" w14:textId="77777777" w:rsidR="00E22EAA" w:rsidRDefault="00E22EAA">
      <w:pPr>
        <w:tabs>
          <w:tab w:val="left" w:leader="underscore" w:pos="1728"/>
        </w:tabs>
        <w:kinsoku w:val="0"/>
        <w:overflowPunct w:val="0"/>
        <w:autoSpaceDE/>
        <w:autoSpaceDN/>
        <w:adjustRightInd/>
        <w:spacing w:before="619" w:line="327" w:lineRule="exact"/>
        <w:ind w:left="144"/>
        <w:textAlignment w:val="baseline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ab/>
        <w:t>Court of the State of New York</w:t>
      </w:r>
    </w:p>
    <w:p w14:paraId="621B6A71" w14:textId="77777777" w:rsidR="00E22EAA" w:rsidRDefault="00E22EAA">
      <w:pPr>
        <w:tabs>
          <w:tab w:val="left" w:leader="underscore" w:pos="3024"/>
        </w:tabs>
        <w:kinsoku w:val="0"/>
        <w:overflowPunct w:val="0"/>
        <w:autoSpaceDE/>
        <w:autoSpaceDN/>
        <w:adjustRightInd/>
        <w:spacing w:before="86" w:line="327" w:lineRule="exact"/>
        <w:ind w:left="144"/>
        <w:textAlignment w:val="baseline"/>
        <w:rPr>
          <w:rFonts w:ascii="Arial" w:hAnsi="Arial"/>
          <w:b/>
          <w:spacing w:val="1"/>
          <w:sz w:val="29"/>
        </w:rPr>
      </w:pPr>
      <w:r>
        <w:rPr>
          <w:rFonts w:ascii="Arial" w:hAnsi="Arial"/>
          <w:b/>
          <w:spacing w:val="1"/>
          <w:sz w:val="29"/>
        </w:rPr>
        <w:t>County of</w:t>
      </w:r>
      <w:r>
        <w:rPr>
          <w:rFonts w:ascii="Arial" w:hAnsi="Arial"/>
          <w:b/>
          <w:spacing w:val="1"/>
          <w:sz w:val="29"/>
        </w:rPr>
        <w:tab/>
      </w:r>
    </w:p>
    <w:p w14:paraId="50CF4951" w14:textId="77777777" w:rsidR="00E22EAA" w:rsidRDefault="00E22EAA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90" w:line="327" w:lineRule="exact"/>
        <w:ind w:left="144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ab/>
        <w:t>x</w:t>
      </w:r>
    </w:p>
    <w:p w14:paraId="3B3C8137" w14:textId="77777777" w:rsidR="00E22EAA" w:rsidRDefault="00E22EAA">
      <w:pPr>
        <w:tabs>
          <w:tab w:val="left" w:pos="6336"/>
        </w:tabs>
        <w:kinsoku w:val="0"/>
        <w:overflowPunct w:val="0"/>
        <w:autoSpaceDE/>
        <w:autoSpaceDN/>
        <w:adjustRightInd/>
        <w:spacing w:before="182" w:line="327" w:lineRule="exact"/>
        <w:ind w:left="144"/>
        <w:textAlignment w:val="baseline"/>
        <w:rPr>
          <w:rFonts w:ascii="Arial" w:hAnsi="Arial"/>
          <w:b/>
          <w:spacing w:val="2"/>
          <w:sz w:val="29"/>
        </w:rPr>
      </w:pPr>
      <w:r>
        <w:rPr>
          <w:rFonts w:ascii="Arial" w:hAnsi="Arial"/>
          <w:b/>
          <w:spacing w:val="2"/>
          <w:sz w:val="29"/>
        </w:rPr>
        <w:t>The People of the State of New York</w:t>
      </w:r>
      <w:r>
        <w:rPr>
          <w:rFonts w:ascii="Arial" w:hAnsi="Arial"/>
          <w:b/>
          <w:spacing w:val="2"/>
          <w:sz w:val="29"/>
        </w:rPr>
        <w:tab/>
        <w:t>: Date:</w:t>
      </w:r>
    </w:p>
    <w:p w14:paraId="1B35FE30" w14:textId="77777777" w:rsidR="00E22EAA" w:rsidRDefault="00E22EAA">
      <w:pPr>
        <w:kinsoku w:val="0"/>
        <w:overflowPunct w:val="0"/>
        <w:autoSpaceDE/>
        <w:autoSpaceDN/>
        <w:adjustRightInd/>
        <w:spacing w:before="182" w:line="327" w:lineRule="exact"/>
        <w:ind w:left="6336"/>
        <w:textAlignment w:val="baseline"/>
        <w:rPr>
          <w:rFonts w:ascii="Arial" w:hAnsi="Arial"/>
          <w:b/>
          <w:spacing w:val="15"/>
          <w:sz w:val="29"/>
        </w:rPr>
      </w:pPr>
      <w:r>
        <w:rPr>
          <w:rFonts w:ascii="Arial" w:hAnsi="Arial"/>
          <w:b/>
          <w:spacing w:val="15"/>
          <w:sz w:val="29"/>
        </w:rPr>
        <w:t>: No.</w:t>
      </w:r>
    </w:p>
    <w:p w14:paraId="01653DCD" w14:textId="77777777" w:rsidR="00E22EAA" w:rsidRDefault="00E22EAA">
      <w:pPr>
        <w:tabs>
          <w:tab w:val="left" w:pos="6336"/>
        </w:tabs>
        <w:kinsoku w:val="0"/>
        <w:overflowPunct w:val="0"/>
        <w:autoSpaceDE/>
        <w:autoSpaceDN/>
        <w:adjustRightInd/>
        <w:spacing w:before="182" w:line="327" w:lineRule="exact"/>
        <w:ind w:left="2808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against</w:t>
      </w:r>
      <w:r>
        <w:rPr>
          <w:rFonts w:ascii="Arial" w:hAnsi="Arial"/>
          <w:b/>
          <w:spacing w:val="5"/>
          <w:sz w:val="29"/>
        </w:rPr>
        <w:tab/>
        <w:t>: Judge:</w:t>
      </w:r>
    </w:p>
    <w:p w14:paraId="24008417" w14:textId="77777777" w:rsidR="00E22EAA" w:rsidRDefault="00E22EAA">
      <w:pPr>
        <w:kinsoku w:val="0"/>
        <w:overflowPunct w:val="0"/>
        <w:autoSpaceDE/>
        <w:autoSpaceDN/>
        <w:adjustRightInd/>
        <w:spacing w:before="181" w:line="327" w:lineRule="exact"/>
        <w:ind w:left="6336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: Lawyers:</w:t>
      </w:r>
    </w:p>
    <w:p w14:paraId="42D83D0C" w14:textId="77777777" w:rsidR="00E22EAA" w:rsidRDefault="00E22EAA">
      <w:pPr>
        <w:kinsoku w:val="0"/>
        <w:overflowPunct w:val="0"/>
        <w:autoSpaceDE/>
        <w:autoSpaceDN/>
        <w:adjustRightInd/>
        <w:spacing w:before="182" w:line="327" w:lineRule="exact"/>
        <w:ind w:left="4896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>,</w:t>
      </w:r>
    </w:p>
    <w:p w14:paraId="7CAAE0C4" w14:textId="77777777" w:rsidR="00E22EAA" w:rsidRDefault="00E22EAA">
      <w:pPr>
        <w:kinsoku w:val="0"/>
        <w:overflowPunct w:val="0"/>
        <w:autoSpaceDE/>
        <w:autoSpaceDN/>
        <w:adjustRightInd/>
        <w:spacing w:before="182" w:line="327" w:lineRule="exact"/>
        <w:jc w:val="center"/>
        <w:textAlignment w:val="baseline"/>
        <w:rPr>
          <w:rFonts w:ascii="Arial" w:hAnsi="Arial"/>
          <w:b/>
          <w:spacing w:val="-7"/>
          <w:sz w:val="29"/>
        </w:rPr>
      </w:pPr>
      <w:r>
        <w:rPr>
          <w:rFonts w:ascii="Arial" w:hAnsi="Arial"/>
          <w:b/>
          <w:spacing w:val="-7"/>
          <w:sz w:val="29"/>
        </w:rPr>
        <w:t>Defendant.</w:t>
      </w:r>
    </w:p>
    <w:p w14:paraId="427DBAD6" w14:textId="77777777" w:rsidR="00E22EAA" w:rsidRDefault="00E22EAA">
      <w:pPr>
        <w:kinsoku w:val="0"/>
        <w:overflowPunct w:val="0"/>
        <w:autoSpaceDE/>
        <w:autoSpaceDN/>
        <w:adjustRightInd/>
        <w:spacing w:before="182" w:after="506" w:line="327" w:lineRule="exact"/>
        <w:ind w:left="5976"/>
        <w:textAlignment w:val="baseline"/>
        <w:rPr>
          <w:rFonts w:ascii="Arial" w:hAnsi="Arial"/>
          <w:b/>
          <w:sz w:val="29"/>
        </w:rPr>
      </w:pPr>
      <w:r>
        <w:rPr>
          <w:noProof/>
        </w:rPr>
        <w:pict w14:anchorId="683E942F">
          <v:line id="_x0000_s1026" style="position:absolute;left:0;text-align:left;z-index:251658240;mso-wrap-distance-left:0;mso-wrap-distance-right:0;mso-position-horizontal-relative:page;mso-position-vertical-relative:page" from="24.25pt,372pt" to="318.55pt,372pt" o:allowincell="f" strokeweight="1.9pt">
            <v:stroke dashstyle="3 1"/>
            <w10:wrap type="square" anchorx="page" anchory="page"/>
          </v:line>
        </w:pict>
      </w:r>
      <w:r>
        <w:rPr>
          <w:rFonts w:ascii="Arial" w:hAnsi="Arial"/>
          <w:b/>
          <w:sz w:val="29"/>
        </w:rPr>
        <w:t>x</w:t>
      </w:r>
    </w:p>
    <w:p w14:paraId="6C75727D" w14:textId="77777777" w:rsidR="00E22EAA" w:rsidRDefault="00E22EAA">
      <w:pPr>
        <w:kinsoku w:val="0"/>
        <w:overflowPunct w:val="0"/>
        <w:autoSpaceDE/>
        <w:autoSpaceDN/>
        <w:adjustRightInd/>
        <w:spacing w:before="4" w:line="20" w:lineRule="exact"/>
        <w:ind w:left="24" w:right="58"/>
        <w:textAlignment w:val="baseline"/>
        <w:rPr>
          <w:sz w:val="2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309"/>
        <w:gridCol w:w="1623"/>
        <w:gridCol w:w="2145"/>
      </w:tblGrid>
      <w:tr w:rsidR="00E22EAA" w14:paraId="58610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358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0B621F0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3" w:after="26" w:line="327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53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640F032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3" w:after="26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623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44B7951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3" w:after="26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2145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  <w:vAlign w:val="center"/>
          </w:tcPr>
          <w:p w14:paraId="6E79F961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3" w:after="26" w:line="327" w:lineRule="exact"/>
              <w:ind w:right="984"/>
              <w:jc w:val="right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E22EAA" w14:paraId="4B3B1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1C4D43F4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5" w:after="410" w:line="327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1</w:t>
            </w: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34BA0F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5" w:after="410" w:line="327" w:lineRule="exact"/>
              <w:ind w:left="135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Murder in the second degree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D2CA2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01A2524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02EA4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34EB7796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57939A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86" w:after="401" w:line="412" w:lineRule="exact"/>
              <w:ind w:left="10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(with intent to cause the death of another person, he or she causes the death of such person.)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C65A2D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6E7E6B61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0DA00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716B7A33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5" w:after="401" w:line="327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2</w:t>
            </w: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3BD83C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5" w:after="401" w:line="327" w:lineRule="exact"/>
              <w:ind w:left="135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Murder in the second degree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E36151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5319535D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4E1C6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4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4F8811A3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1972DB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76" w:line="412" w:lineRule="exact"/>
              <w:ind w:left="144" w:right="180"/>
              <w:textAlignment w:val="baseline"/>
              <w:rPr>
                <w:rFonts w:ascii="Arial" w:hAnsi="Arial"/>
                <w:b/>
                <w:spacing w:val="-6"/>
                <w:sz w:val="29"/>
              </w:rPr>
            </w:pPr>
            <w:r>
              <w:rPr>
                <w:rFonts w:ascii="Arial" w:hAnsi="Arial"/>
                <w:b/>
                <w:spacing w:val="-6"/>
                <w:sz w:val="29"/>
              </w:rPr>
              <w:t>(under circumstances evincing a depraved indifference to human life, he or she recklessly engages in conduct which creates a grave risk of death to another person, and thereby causes the death of another person.)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5810D4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6E8A639D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33803A3A" w14:textId="77777777" w:rsidR="00E22EAA" w:rsidRDefault="00E22EAA">
      <w:pPr>
        <w:widowControl/>
        <w:rPr>
          <w:sz w:val="24"/>
        </w:rPr>
        <w:sectPr w:rsidR="00E22EAA">
          <w:pgSz w:w="12240" w:h="15840"/>
          <w:pgMar w:top="1080" w:right="1387" w:bottom="604" w:left="336" w:header="720" w:footer="720" w:gutter="0"/>
          <w:cols w:space="720"/>
          <w:noEndnote/>
        </w:sectPr>
      </w:pPr>
    </w:p>
    <w:p w14:paraId="59467F76" w14:textId="77777777" w:rsidR="00E22EAA" w:rsidRDefault="00E22EAA">
      <w:pPr>
        <w:kinsoku w:val="0"/>
        <w:overflowPunct w:val="0"/>
        <w:autoSpaceDE/>
        <w:autoSpaceDN/>
        <w:adjustRightInd/>
        <w:spacing w:before="60" w:line="20" w:lineRule="exact"/>
        <w:ind w:left="41" w:right="41"/>
        <w:textAlignment w:val="baseline"/>
        <w:rPr>
          <w:sz w:val="24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309"/>
        <w:gridCol w:w="1623"/>
        <w:gridCol w:w="2145"/>
      </w:tblGrid>
      <w:tr w:rsidR="00E22EAA" w14:paraId="0B0F6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358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94BB25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2" w:after="21" w:line="328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53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4DC35C8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2" w:after="21" w:line="328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623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F083476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2" w:after="21" w:line="328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2145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D1935F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212" w:after="21" w:line="328" w:lineRule="exact"/>
              <w:ind w:right="984"/>
              <w:jc w:val="right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E22EAA" w14:paraId="57FB2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9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697FD770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78D5A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80" w:line="414" w:lineRule="exact"/>
              <w:ind w:left="144" w:right="144"/>
              <w:jc w:val="both"/>
              <w:textAlignment w:val="baseline"/>
              <w:rPr>
                <w:rFonts w:ascii="Arial" w:hAnsi="Arial"/>
                <w:b/>
                <w:spacing w:val="-7"/>
                <w:sz w:val="29"/>
              </w:rPr>
            </w:pPr>
            <w:r>
              <w:rPr>
                <w:rFonts w:ascii="Arial" w:hAnsi="Arial"/>
                <w:b/>
                <w:spacing w:val="-7"/>
                <w:sz w:val="29"/>
              </w:rPr>
              <w:t>As to counts 1 and 2, the verdict must be either not guilty of both counts, or guilty of one count and not guilty of the other count.</w:t>
            </w:r>
          </w:p>
          <w:p w14:paraId="7EA94C12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" w:line="414" w:lineRule="exact"/>
              <w:ind w:left="144" w:right="144"/>
              <w:jc w:val="both"/>
              <w:textAlignment w:val="baseline"/>
              <w:rPr>
                <w:rFonts w:ascii="Arial" w:hAnsi="Arial"/>
                <w:b/>
                <w:spacing w:val="-9"/>
                <w:sz w:val="29"/>
              </w:rPr>
            </w:pPr>
            <w:r>
              <w:rPr>
                <w:rFonts w:ascii="Arial" w:hAnsi="Arial"/>
                <w:b/>
                <w:spacing w:val="-9"/>
                <w:sz w:val="29"/>
              </w:rPr>
              <w:t>If you find the defendant guilty of either count 1 or count 2, then do not consider count 3, Manslaughter in the first degree, and proceed to consider counts 4 and 5 and as to each of those counts render a verdict of guilty or not guilty.</w:t>
            </w:r>
          </w:p>
          <w:p w14:paraId="3FD837AA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412" w:after="1" w:line="414" w:lineRule="exact"/>
              <w:ind w:left="144" w:right="144"/>
              <w:jc w:val="both"/>
              <w:textAlignment w:val="baseline"/>
              <w:rPr>
                <w:rFonts w:ascii="Arial" w:hAnsi="Arial"/>
                <w:b/>
                <w:spacing w:val="-7"/>
                <w:sz w:val="29"/>
              </w:rPr>
            </w:pPr>
            <w:r>
              <w:rPr>
                <w:rFonts w:ascii="Arial" w:hAnsi="Arial"/>
                <w:b/>
                <w:spacing w:val="-7"/>
                <w:sz w:val="29"/>
              </w:rPr>
              <w:t>If you find the defendant not guilty of count 1 and not guilty of count 2, then consider count 3, Manslaughter in the first degree, and render a verdict of guilty or not guilty.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DC489A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DA1F9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7B7EA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243C71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4" w:line="325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3</w:t>
            </w: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2F9AF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64" w:line="325" w:lineRule="exact"/>
              <w:ind w:left="130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Manslaughter in the first degree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58960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80490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213D7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4"/>
        </w:trPr>
        <w:tc>
          <w:tcPr>
            <w:tcW w:w="1358" w:type="dxa"/>
            <w:tcBorders>
              <w:top w:val="single" w:sz="9" w:space="0" w:color="auto"/>
              <w:left w:val="double" w:sz="11" w:space="0" w:color="auto"/>
              <w:bottom w:val="double" w:sz="15" w:space="0" w:color="auto"/>
              <w:right w:val="single" w:sz="9" w:space="0" w:color="auto"/>
            </w:tcBorders>
          </w:tcPr>
          <w:p w14:paraId="4631F9EA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309" w:type="dxa"/>
            <w:tcBorders>
              <w:top w:val="single" w:sz="9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064D55A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74" w:line="418" w:lineRule="exact"/>
              <w:ind w:left="144" w:right="756"/>
              <w:jc w:val="both"/>
              <w:textAlignment w:val="baseline"/>
              <w:rPr>
                <w:rFonts w:ascii="Arial" w:hAnsi="Arial"/>
                <w:b/>
                <w:spacing w:val="-6"/>
                <w:sz w:val="29"/>
              </w:rPr>
            </w:pPr>
            <w:r>
              <w:rPr>
                <w:rFonts w:ascii="Arial" w:hAnsi="Arial"/>
                <w:b/>
                <w:spacing w:val="-6"/>
                <w:sz w:val="29"/>
              </w:rPr>
              <w:t>If you find the defendant guilty of count 3, do not consider count 4.</w:t>
            </w:r>
          </w:p>
          <w:p w14:paraId="5FDBEB1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414" w:after="21" w:line="412" w:lineRule="exact"/>
              <w:ind w:left="144" w:right="25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If you find the defendant not guilty of count 3, consider count 4.</w:t>
            </w:r>
          </w:p>
        </w:tc>
        <w:tc>
          <w:tcPr>
            <w:tcW w:w="1623" w:type="dxa"/>
            <w:tcBorders>
              <w:top w:val="single" w:sz="9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12D6C220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single" w:sz="9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53E20743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781D5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358" w:type="dxa"/>
            <w:tcBorders>
              <w:top w:val="double" w:sz="15" w:space="0" w:color="auto"/>
              <w:left w:val="double" w:sz="11" w:space="0" w:color="auto"/>
              <w:bottom w:val="double" w:sz="15" w:space="0" w:color="auto"/>
              <w:right w:val="single" w:sz="9" w:space="0" w:color="auto"/>
            </w:tcBorders>
            <w:vAlign w:val="center"/>
          </w:tcPr>
          <w:p w14:paraId="4D8B819F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98" w:after="16" w:line="328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4</w:t>
            </w:r>
          </w:p>
        </w:tc>
        <w:tc>
          <w:tcPr>
            <w:tcW w:w="5309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  <w:vAlign w:val="center"/>
          </w:tcPr>
          <w:p w14:paraId="7BF89F6D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98" w:after="16" w:line="328" w:lineRule="exact"/>
              <w:ind w:left="130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Manslaughter in the second degree</w:t>
            </w:r>
          </w:p>
        </w:tc>
        <w:tc>
          <w:tcPr>
            <w:tcW w:w="1623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0C0923AB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55AA0F64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6803B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358" w:type="dxa"/>
            <w:tcBorders>
              <w:top w:val="double" w:sz="15" w:space="0" w:color="auto"/>
              <w:left w:val="double" w:sz="11" w:space="0" w:color="auto"/>
              <w:bottom w:val="double" w:sz="15" w:space="0" w:color="auto"/>
              <w:right w:val="single" w:sz="9" w:space="0" w:color="auto"/>
            </w:tcBorders>
          </w:tcPr>
          <w:p w14:paraId="18EB4D02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5309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15F605A5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623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1A433C1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double" w:sz="15" w:space="0" w:color="auto"/>
              <w:left w:val="single" w:sz="9" w:space="0" w:color="auto"/>
              <w:bottom w:val="double" w:sz="15" w:space="0" w:color="auto"/>
              <w:right w:val="single" w:sz="9" w:space="0" w:color="auto"/>
            </w:tcBorders>
          </w:tcPr>
          <w:p w14:paraId="2065448E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E22EAA" w14:paraId="03516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358" w:type="dxa"/>
            <w:tcBorders>
              <w:top w:val="double" w:sz="15" w:space="0" w:color="auto"/>
              <w:left w:val="double" w:sz="11" w:space="0" w:color="auto"/>
              <w:bottom w:val="double" w:sz="11" w:space="0" w:color="auto"/>
              <w:right w:val="single" w:sz="9" w:space="0" w:color="auto"/>
            </w:tcBorders>
          </w:tcPr>
          <w:p w14:paraId="72345567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98" w:after="453" w:line="328" w:lineRule="exact"/>
              <w:ind w:left="182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5</w:t>
            </w:r>
          </w:p>
        </w:tc>
        <w:tc>
          <w:tcPr>
            <w:tcW w:w="5309" w:type="dxa"/>
            <w:tcBorders>
              <w:top w:val="double" w:sz="15" w:space="0" w:color="auto"/>
              <w:left w:val="single" w:sz="9" w:space="0" w:color="auto"/>
              <w:bottom w:val="double" w:sz="11" w:space="0" w:color="auto"/>
              <w:right w:val="single" w:sz="9" w:space="0" w:color="auto"/>
            </w:tcBorders>
          </w:tcPr>
          <w:p w14:paraId="5CBD3C9D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spacing w:before="108" w:after="35" w:line="418" w:lineRule="exact"/>
              <w:ind w:left="10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Criminal possession of a weapon in the third degree</w:t>
            </w:r>
          </w:p>
        </w:tc>
        <w:tc>
          <w:tcPr>
            <w:tcW w:w="1623" w:type="dxa"/>
            <w:tcBorders>
              <w:top w:val="double" w:sz="15" w:space="0" w:color="auto"/>
              <w:left w:val="single" w:sz="9" w:space="0" w:color="auto"/>
              <w:bottom w:val="double" w:sz="11" w:space="0" w:color="auto"/>
              <w:right w:val="single" w:sz="9" w:space="0" w:color="auto"/>
            </w:tcBorders>
          </w:tcPr>
          <w:p w14:paraId="62CB37F6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2145" w:type="dxa"/>
            <w:tcBorders>
              <w:top w:val="double" w:sz="15" w:space="0" w:color="auto"/>
              <w:left w:val="single" w:sz="9" w:space="0" w:color="auto"/>
              <w:bottom w:val="double" w:sz="11" w:space="0" w:color="auto"/>
              <w:right w:val="single" w:sz="9" w:space="0" w:color="auto"/>
            </w:tcBorders>
          </w:tcPr>
          <w:p w14:paraId="292ECBE9" w14:textId="77777777" w:rsidR="00E22EAA" w:rsidRDefault="00E22E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63F279FC" w14:textId="77777777" w:rsidR="00000000" w:rsidRDefault="008F70F3" w:rsidP="00E22EAA"/>
    <w:sectPr w:rsidR="00000000" w:rsidSect="00E22EAA">
      <w:pgSz w:w="12240" w:h="15840"/>
      <w:pgMar w:top="1000" w:right="1404" w:bottom="1844" w:left="3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2EAA"/>
    <w:rsid w:val="008F70F3"/>
    <w:rsid w:val="00E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1F947"/>
  <w14:defaultImageDpi w14:val="0"/>
  <w15:docId w15:val="{E4880D90-CEB6-4490-88C8-E780FE6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2018-08-13T03:51:00Z</dcterms:created>
  <dcterms:modified xsi:type="dcterms:W3CDTF">2018-08-13T03:51:00Z</dcterms:modified>
</cp:coreProperties>
</file>