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C718BE" w14:textId="77777777" w:rsidR="003113FA" w:rsidRPr="00F321D6" w:rsidRDefault="00CF4847" w:rsidP="00C5342E">
      <w:pPr>
        <w:spacing w:before="7"/>
        <w:jc w:val="center"/>
        <w:textAlignment w:val="baseline"/>
        <w:rPr>
          <w:rFonts w:ascii="Arial" w:eastAsia="Arial" w:hAnsi="Arial" w:cs="Arial"/>
          <w:b/>
          <w:sz w:val="28"/>
          <w:szCs w:val="28"/>
        </w:rPr>
      </w:pPr>
      <w:r w:rsidRPr="00F321D6">
        <w:rPr>
          <w:rFonts w:ascii="Arial" w:eastAsia="Arial" w:hAnsi="Arial" w:cs="Arial"/>
          <w:b/>
          <w:sz w:val="28"/>
          <w:szCs w:val="28"/>
        </w:rPr>
        <w:t>POSSESSING A SEXUAL PERFORMANCE BY A CHILD</w:t>
      </w:r>
    </w:p>
    <w:p w14:paraId="2B0CF177" w14:textId="77777777" w:rsidR="003113FA" w:rsidRPr="00F321D6" w:rsidRDefault="00CF4847" w:rsidP="00C5342E">
      <w:pPr>
        <w:jc w:val="center"/>
        <w:textAlignment w:val="baseline"/>
        <w:rPr>
          <w:rFonts w:ascii="Arial" w:eastAsia="Arial" w:hAnsi="Arial" w:cs="Arial"/>
          <w:b/>
          <w:sz w:val="28"/>
          <w:szCs w:val="28"/>
        </w:rPr>
      </w:pPr>
      <w:r w:rsidRPr="00F321D6">
        <w:rPr>
          <w:rFonts w:ascii="Arial" w:eastAsia="Arial" w:hAnsi="Arial" w:cs="Arial"/>
          <w:b/>
          <w:sz w:val="28"/>
          <w:szCs w:val="28"/>
        </w:rPr>
        <w:t>Penal Law § 263.16</w:t>
      </w:r>
    </w:p>
    <w:p w14:paraId="2A981DCD" w14:textId="017A8C88" w:rsidR="003113FA" w:rsidRPr="00F321D6" w:rsidRDefault="00CF4847" w:rsidP="00C5342E">
      <w:pPr>
        <w:jc w:val="center"/>
        <w:textAlignment w:val="baseline"/>
        <w:rPr>
          <w:rFonts w:ascii="Arial" w:eastAsia="Arial" w:hAnsi="Arial" w:cs="Arial"/>
          <w:b/>
          <w:spacing w:val="-1"/>
          <w:sz w:val="28"/>
          <w:szCs w:val="28"/>
        </w:rPr>
      </w:pPr>
      <w:r w:rsidRPr="00F321D6">
        <w:rPr>
          <w:rFonts w:ascii="Arial" w:eastAsia="Arial" w:hAnsi="Arial" w:cs="Arial"/>
          <w:b/>
          <w:spacing w:val="-1"/>
          <w:sz w:val="28"/>
          <w:szCs w:val="28"/>
        </w:rPr>
        <w:t xml:space="preserve">(Committed on or after </w:t>
      </w:r>
      <w:r w:rsidR="000E34D6" w:rsidRPr="00F321D6">
        <w:rPr>
          <w:rFonts w:ascii="Arial" w:eastAsia="Arial" w:hAnsi="Arial" w:cs="Arial"/>
          <w:b/>
          <w:spacing w:val="-1"/>
          <w:sz w:val="28"/>
          <w:szCs w:val="28"/>
        </w:rPr>
        <w:t>Sept</w:t>
      </w:r>
      <w:r w:rsidR="00506887" w:rsidRPr="00F321D6">
        <w:rPr>
          <w:rFonts w:ascii="Arial" w:eastAsia="Arial" w:hAnsi="Arial" w:cs="Arial"/>
          <w:b/>
          <w:spacing w:val="-1"/>
          <w:sz w:val="28"/>
          <w:szCs w:val="28"/>
        </w:rPr>
        <w:t xml:space="preserve"> 1, 2024)</w:t>
      </w:r>
    </w:p>
    <w:p w14:paraId="28BC1B77" w14:textId="77777777" w:rsidR="003113FA" w:rsidRPr="00F321D6" w:rsidRDefault="00CF4847" w:rsidP="00C5342E">
      <w:pPr>
        <w:spacing w:before="657"/>
        <w:ind w:firstLine="720"/>
        <w:jc w:val="both"/>
        <w:textAlignment w:val="baseline"/>
        <w:rPr>
          <w:rFonts w:ascii="Arial" w:eastAsia="Arial" w:hAnsi="Arial" w:cs="Arial"/>
          <w:sz w:val="28"/>
          <w:szCs w:val="28"/>
        </w:rPr>
      </w:pPr>
      <w:r w:rsidRPr="00F321D6">
        <w:rPr>
          <w:rFonts w:ascii="Arial" w:eastAsia="Arial" w:hAnsi="Arial" w:cs="Arial"/>
          <w:sz w:val="28"/>
          <w:szCs w:val="28"/>
        </w:rPr>
        <w:t xml:space="preserve">The </w:t>
      </w:r>
      <w:r w:rsidRPr="00F321D6">
        <w:rPr>
          <w:rFonts w:ascii="Arial" w:eastAsia="Arial" w:hAnsi="Arial" w:cs="Arial"/>
          <w:sz w:val="28"/>
          <w:szCs w:val="28"/>
          <w:u w:val="single"/>
        </w:rPr>
        <w:t>(</w:t>
      </w:r>
      <w:r w:rsidRPr="00F321D6">
        <w:rPr>
          <w:rFonts w:ascii="Arial" w:eastAsia="Arial" w:hAnsi="Arial" w:cs="Arial"/>
          <w:i/>
          <w:sz w:val="28"/>
          <w:szCs w:val="28"/>
          <w:u w:val="single"/>
        </w:rPr>
        <w:t>specify</w:t>
      </w:r>
      <w:r w:rsidRPr="00F321D6">
        <w:rPr>
          <w:rFonts w:ascii="Arial" w:eastAsia="Arial" w:hAnsi="Arial" w:cs="Arial"/>
          <w:sz w:val="28"/>
          <w:szCs w:val="28"/>
          <w:u w:val="single"/>
        </w:rPr>
        <w:t>)</w:t>
      </w:r>
      <w:r w:rsidRPr="00F321D6">
        <w:rPr>
          <w:rFonts w:ascii="Arial" w:eastAsia="Arial" w:hAnsi="Arial" w:cs="Arial"/>
          <w:sz w:val="28"/>
          <w:szCs w:val="28"/>
        </w:rPr>
        <w:t xml:space="preserve"> count is Possessing a Sexual Performance by a Child.</w:t>
      </w:r>
    </w:p>
    <w:p w14:paraId="53765D7A" w14:textId="4FBFE8E3" w:rsidR="003113FA" w:rsidRPr="00F321D6" w:rsidRDefault="00CF4847" w:rsidP="00C5342E">
      <w:pPr>
        <w:spacing w:before="324"/>
        <w:ind w:firstLine="720"/>
        <w:jc w:val="both"/>
        <w:textAlignment w:val="baseline"/>
        <w:rPr>
          <w:rFonts w:ascii="Arial" w:eastAsia="Arial" w:hAnsi="Arial" w:cs="Arial"/>
          <w:sz w:val="28"/>
          <w:szCs w:val="28"/>
        </w:rPr>
      </w:pPr>
      <w:r w:rsidRPr="00F321D6">
        <w:rPr>
          <w:rFonts w:ascii="Arial" w:eastAsia="Arial" w:hAnsi="Arial" w:cs="Arial"/>
          <w:sz w:val="28"/>
          <w:szCs w:val="28"/>
        </w:rPr>
        <w:t xml:space="preserve">Under our law, a person is guilty of possessing a sexual performance by a child when, knowing the character and content thereof, </w:t>
      </w:r>
      <w:r w:rsidR="0065103F" w:rsidRPr="00F321D6">
        <w:rPr>
          <w:rFonts w:ascii="Arial" w:eastAsia="Arial" w:hAnsi="Arial" w:cs="Arial"/>
          <w:sz w:val="28"/>
          <w:szCs w:val="28"/>
        </w:rPr>
        <w:t>that person</w:t>
      </w:r>
    </w:p>
    <w:p w14:paraId="7EECE277" w14:textId="77777777" w:rsidR="003113FA" w:rsidRPr="00F321D6" w:rsidRDefault="00CF4847" w:rsidP="00C5342E">
      <w:pPr>
        <w:spacing w:before="329"/>
        <w:textAlignment w:val="baseline"/>
        <w:rPr>
          <w:rFonts w:ascii="Arial" w:eastAsia="Arial" w:hAnsi="Arial" w:cs="Arial"/>
          <w:i/>
          <w:sz w:val="28"/>
          <w:szCs w:val="28"/>
          <w:u w:val="single"/>
        </w:rPr>
      </w:pPr>
      <w:r w:rsidRPr="00F321D6">
        <w:rPr>
          <w:rFonts w:ascii="Arial" w:eastAsia="Arial" w:hAnsi="Arial" w:cs="Arial"/>
          <w:i/>
          <w:sz w:val="28"/>
          <w:szCs w:val="28"/>
          <w:u w:val="single"/>
        </w:rPr>
        <w:t xml:space="preserve">Select the appropriate alternative(s): </w:t>
      </w:r>
    </w:p>
    <w:p w14:paraId="60B8E491" w14:textId="77777777" w:rsidR="003113FA" w:rsidRPr="00F321D6" w:rsidRDefault="00CF4847" w:rsidP="00C5342E">
      <w:pPr>
        <w:spacing w:before="324"/>
        <w:ind w:firstLine="720"/>
        <w:textAlignment w:val="baseline"/>
        <w:rPr>
          <w:rFonts w:ascii="Arial" w:eastAsia="Arial" w:hAnsi="Arial" w:cs="Arial"/>
          <w:sz w:val="28"/>
          <w:szCs w:val="28"/>
        </w:rPr>
      </w:pPr>
      <w:r w:rsidRPr="00F321D6">
        <w:rPr>
          <w:rFonts w:ascii="Arial" w:eastAsia="Arial" w:hAnsi="Arial" w:cs="Arial"/>
          <w:sz w:val="28"/>
          <w:szCs w:val="28"/>
        </w:rPr>
        <w:t>knowingly has in his or her possession or control</w:t>
      </w:r>
    </w:p>
    <w:p w14:paraId="302579E6" w14:textId="77777777" w:rsidR="003113FA" w:rsidRPr="00F321D6" w:rsidRDefault="00CF4847" w:rsidP="00C5342E">
      <w:pPr>
        <w:spacing w:before="329"/>
        <w:ind w:left="720"/>
        <w:textAlignment w:val="baseline"/>
        <w:rPr>
          <w:rFonts w:ascii="Arial" w:eastAsia="Arial" w:hAnsi="Arial" w:cs="Arial"/>
          <w:i/>
          <w:spacing w:val="6"/>
          <w:sz w:val="28"/>
          <w:szCs w:val="28"/>
        </w:rPr>
      </w:pPr>
      <w:r w:rsidRPr="00F321D6">
        <w:rPr>
          <w:rFonts w:ascii="Arial" w:eastAsia="Arial" w:hAnsi="Arial" w:cs="Arial"/>
          <w:i/>
          <w:spacing w:val="6"/>
          <w:sz w:val="28"/>
          <w:szCs w:val="28"/>
        </w:rPr>
        <w:t>or</w:t>
      </w:r>
    </w:p>
    <w:p w14:paraId="28C243A0" w14:textId="77777777" w:rsidR="003113FA" w:rsidRPr="00F321D6" w:rsidRDefault="00CF4847" w:rsidP="00C5342E">
      <w:pPr>
        <w:spacing w:before="329"/>
        <w:ind w:left="720"/>
        <w:textAlignment w:val="baseline"/>
        <w:rPr>
          <w:rFonts w:ascii="Arial" w:eastAsia="Arial" w:hAnsi="Arial" w:cs="Arial"/>
          <w:sz w:val="28"/>
          <w:szCs w:val="28"/>
        </w:rPr>
      </w:pPr>
      <w:r w:rsidRPr="00F321D6">
        <w:rPr>
          <w:rFonts w:ascii="Arial" w:eastAsia="Arial" w:hAnsi="Arial" w:cs="Arial"/>
          <w:sz w:val="28"/>
          <w:szCs w:val="28"/>
        </w:rPr>
        <w:t>knowingly accesses with intent to view</w:t>
      </w:r>
    </w:p>
    <w:p w14:paraId="3FA90726" w14:textId="77777777" w:rsidR="003113FA" w:rsidRPr="00F321D6" w:rsidRDefault="00CF4847" w:rsidP="00C5342E">
      <w:pPr>
        <w:spacing w:before="321"/>
        <w:jc w:val="both"/>
        <w:textAlignment w:val="baseline"/>
        <w:rPr>
          <w:rFonts w:ascii="Arial" w:eastAsia="Arial" w:hAnsi="Arial" w:cs="Arial"/>
          <w:sz w:val="28"/>
          <w:szCs w:val="28"/>
        </w:rPr>
      </w:pPr>
      <w:r w:rsidRPr="00F321D6">
        <w:rPr>
          <w:rFonts w:ascii="Arial" w:eastAsia="Arial" w:hAnsi="Arial" w:cs="Arial"/>
          <w:sz w:val="28"/>
          <w:szCs w:val="28"/>
        </w:rPr>
        <w:t>any performance which includes sexual conduct by a child less than sixteen years of age.</w:t>
      </w:r>
    </w:p>
    <w:p w14:paraId="52841538" w14:textId="77777777" w:rsidR="003113FA" w:rsidRPr="00F321D6" w:rsidRDefault="00CF4847" w:rsidP="00C5342E">
      <w:pPr>
        <w:spacing w:before="317"/>
        <w:ind w:firstLine="720"/>
        <w:jc w:val="both"/>
        <w:textAlignment w:val="baseline"/>
        <w:rPr>
          <w:rFonts w:ascii="Arial" w:eastAsia="Arial" w:hAnsi="Arial" w:cs="Arial"/>
          <w:sz w:val="28"/>
          <w:szCs w:val="28"/>
        </w:rPr>
      </w:pPr>
      <w:r w:rsidRPr="00F321D6">
        <w:rPr>
          <w:rFonts w:ascii="Arial" w:eastAsia="Arial" w:hAnsi="Arial" w:cs="Arial"/>
          <w:sz w:val="28"/>
          <w:szCs w:val="28"/>
        </w:rPr>
        <w:t>The following terms used in that definition have a special meaning:</w:t>
      </w:r>
    </w:p>
    <w:p w14:paraId="0127ED18" w14:textId="77777777" w:rsidR="0017715B" w:rsidRPr="00F321D6" w:rsidRDefault="00CF4847" w:rsidP="00C5342E">
      <w:pPr>
        <w:spacing w:before="360"/>
        <w:ind w:firstLine="720"/>
        <w:jc w:val="both"/>
        <w:textAlignment w:val="baseline"/>
        <w:rPr>
          <w:rFonts w:ascii="Arial" w:eastAsia="Arial" w:hAnsi="Arial" w:cs="Arial"/>
          <w:sz w:val="28"/>
          <w:szCs w:val="28"/>
        </w:rPr>
      </w:pPr>
      <w:r w:rsidRPr="00F321D6">
        <w:rPr>
          <w:rFonts w:ascii="Arial" w:eastAsia="Arial" w:hAnsi="Arial" w:cs="Arial"/>
          <w:sz w:val="28"/>
          <w:szCs w:val="28"/>
        </w:rPr>
        <w:t>PERFORMANCE means any play, motion picture, photograph, including a digital computer image, or dance. [“Performance” also means any other visual representation exhibited before an audience].</w:t>
      </w:r>
      <w:r w:rsidR="001407FE" w:rsidRPr="00F321D6">
        <w:rPr>
          <w:rStyle w:val="FootnoteReference"/>
          <w:rFonts w:ascii="Arial" w:eastAsia="Arial" w:hAnsi="Arial" w:cs="Arial"/>
          <w:sz w:val="28"/>
          <w:szCs w:val="28"/>
        </w:rPr>
        <w:footnoteReference w:id="1"/>
      </w:r>
      <w:r w:rsidR="001407FE" w:rsidRPr="00F321D6">
        <w:rPr>
          <w:rFonts w:ascii="Arial" w:eastAsia="Arial" w:hAnsi="Arial" w:cs="Arial"/>
          <w:sz w:val="28"/>
          <w:szCs w:val="28"/>
        </w:rPr>
        <w:t xml:space="preserve">  </w:t>
      </w:r>
    </w:p>
    <w:p w14:paraId="70AE67E3" w14:textId="68BF2C53" w:rsidR="0085042A" w:rsidRPr="00F321D6" w:rsidRDefault="0085042A" w:rsidP="00C5342E">
      <w:pPr>
        <w:spacing w:before="360"/>
        <w:ind w:firstLine="720"/>
        <w:jc w:val="both"/>
        <w:textAlignment w:val="baseline"/>
        <w:rPr>
          <w:rFonts w:ascii="Arial" w:eastAsia="Yu Gothic UI" w:hAnsi="Arial" w:cs="Arial"/>
          <w:sz w:val="28"/>
          <w:szCs w:val="28"/>
          <w14:ligatures w14:val="standardContextual"/>
        </w:rPr>
      </w:pPr>
      <w:r w:rsidRPr="00F321D6">
        <w:rPr>
          <w:rFonts w:ascii="Arial" w:eastAsia="Arial" w:hAnsi="Arial" w:cs="Arial"/>
          <w:sz w:val="28"/>
          <w:szCs w:val="28"/>
          <w14:ligatures w14:val="standardContextual"/>
        </w:rPr>
        <w:t xml:space="preserve">“Sexual conduct” means actual or simulated vaginal sexual contact, oral sexual contact, anal sexual contact, </w:t>
      </w:r>
      <w:r w:rsidRPr="00F321D6">
        <w:rPr>
          <w:rFonts w:ascii="Arial" w:eastAsia="Yu Gothic UI" w:hAnsi="Arial" w:cs="Arial"/>
          <w:sz w:val="28"/>
          <w:szCs w:val="28"/>
          <w14:ligatures w14:val="standardContextual"/>
        </w:rPr>
        <w:t>sexual bestiality, masturbation, sado-masochistic abuse, or lewd exhibition of the genitals.</w:t>
      </w:r>
      <w:r w:rsidRPr="00F321D6">
        <w:rPr>
          <w:rFonts w:ascii="Arial" w:eastAsia="Yu Gothic UI" w:hAnsi="Arial" w:cs="Arial"/>
          <w:b/>
          <w:bCs/>
          <w:sz w:val="28"/>
          <w:szCs w:val="28"/>
          <w:vertAlign w:val="superscript"/>
          <w14:ligatures w14:val="standardContextual"/>
        </w:rPr>
        <w:footnoteReference w:id="2"/>
      </w:r>
    </w:p>
    <w:p w14:paraId="11EF83FE" w14:textId="2CA76D7C" w:rsidR="0084153C" w:rsidRPr="00F321D6" w:rsidRDefault="0084153C" w:rsidP="00C5342E">
      <w:pPr>
        <w:spacing w:before="311"/>
        <w:ind w:firstLine="720"/>
        <w:jc w:val="both"/>
        <w:textAlignment w:val="baseline"/>
        <w:rPr>
          <w:rFonts w:ascii="Arial" w:eastAsia="Arial" w:hAnsi="Arial" w:cs="Arial"/>
          <w:i/>
          <w:iCs/>
          <w:sz w:val="28"/>
          <w:szCs w:val="28"/>
          <w:u w:val="single"/>
        </w:rPr>
      </w:pPr>
      <w:r w:rsidRPr="00F321D6">
        <w:rPr>
          <w:rFonts w:ascii="Arial" w:eastAsia="Arial" w:hAnsi="Arial" w:cs="Arial"/>
          <w:i/>
          <w:iCs/>
          <w:sz w:val="28"/>
          <w:szCs w:val="28"/>
          <w:u w:val="single"/>
        </w:rPr>
        <w:lastRenderedPageBreak/>
        <w:t>Include additional definition(s) as appropriate:</w:t>
      </w:r>
    </w:p>
    <w:p w14:paraId="0F191E68" w14:textId="7DDC928F" w:rsidR="003113FA" w:rsidRPr="00F321D6" w:rsidRDefault="00CF4847" w:rsidP="0084153C">
      <w:pPr>
        <w:spacing w:before="311"/>
        <w:ind w:left="720" w:firstLine="720"/>
        <w:jc w:val="both"/>
        <w:textAlignment w:val="baseline"/>
        <w:rPr>
          <w:rFonts w:ascii="Arial" w:eastAsia="Arial" w:hAnsi="Arial" w:cs="Arial"/>
          <w:sz w:val="28"/>
          <w:szCs w:val="28"/>
        </w:rPr>
      </w:pPr>
      <w:r w:rsidRPr="00F321D6">
        <w:rPr>
          <w:rFonts w:ascii="Arial" w:eastAsia="Arial" w:hAnsi="Arial" w:cs="Arial"/>
          <w:sz w:val="28"/>
          <w:szCs w:val="28"/>
        </w:rPr>
        <w:t>“Simulated” means the explicit depiction of any sexual conduct which creates the appearance of such conduct and which exhibits any uncovered portion of the breasts, genitals or buttocks.</w:t>
      </w:r>
      <w:r w:rsidR="00585192" w:rsidRPr="00F321D6">
        <w:rPr>
          <w:rFonts w:ascii="Arial" w:eastAsia="Arial" w:hAnsi="Arial" w:cs="Arial"/>
          <w:b/>
          <w:sz w:val="28"/>
          <w:szCs w:val="28"/>
          <w:vertAlign w:val="superscript"/>
        </w:rPr>
        <w:t xml:space="preserve"> </w:t>
      </w:r>
      <w:r w:rsidR="00585192" w:rsidRPr="00F321D6">
        <w:rPr>
          <w:rStyle w:val="FootnoteReference"/>
          <w:rFonts w:ascii="Arial" w:eastAsia="Arial" w:hAnsi="Arial" w:cs="Arial"/>
          <w:b/>
          <w:sz w:val="28"/>
          <w:szCs w:val="28"/>
        </w:rPr>
        <w:footnoteReference w:id="3"/>
      </w:r>
      <w:r w:rsidR="00585192" w:rsidRPr="00F321D6">
        <w:rPr>
          <w:rFonts w:ascii="Arial" w:eastAsia="Arial" w:hAnsi="Arial" w:cs="Arial"/>
          <w:b/>
          <w:sz w:val="28"/>
          <w:szCs w:val="28"/>
          <w:vertAlign w:val="superscript"/>
        </w:rPr>
        <w:t xml:space="preserve"> </w:t>
      </w:r>
      <w:r w:rsidRPr="00F321D6">
        <w:rPr>
          <w:rFonts w:ascii="Arial" w:eastAsia="Arial" w:hAnsi="Arial" w:cs="Arial"/>
          <w:b/>
          <w:sz w:val="28"/>
          <w:szCs w:val="28"/>
        </w:rPr>
        <w:t xml:space="preserve"> </w:t>
      </w:r>
    </w:p>
    <w:p w14:paraId="32D58220" w14:textId="77777777" w:rsidR="00AD2D3D" w:rsidRPr="00F321D6" w:rsidRDefault="00AD2D3D" w:rsidP="0084153C">
      <w:pPr>
        <w:spacing w:before="322"/>
        <w:ind w:left="720" w:firstLine="720"/>
        <w:jc w:val="both"/>
        <w:textAlignment w:val="baseline"/>
        <w:rPr>
          <w:rFonts w:ascii="Arial" w:eastAsia="Arial" w:hAnsi="Arial" w:cs="Arial"/>
          <w:sz w:val="28"/>
          <w:szCs w:val="28"/>
        </w:rPr>
      </w:pPr>
      <w:r w:rsidRPr="00F321D6">
        <w:rPr>
          <w:rFonts w:ascii="Arial" w:eastAsia="Arial" w:hAnsi="Arial" w:cs="Arial"/>
          <w:sz w:val="28"/>
          <w:szCs w:val="28"/>
        </w:rPr>
        <w:t>“Vaginal sexual contact” means conduct between persons consisting of contact between the penis and the vagina or vulva.</w:t>
      </w:r>
      <w:r w:rsidRPr="00F321D6">
        <w:rPr>
          <w:rFonts w:ascii="Arial" w:eastAsia="Arial" w:hAnsi="Arial" w:cs="Arial"/>
          <w:sz w:val="28"/>
          <w:szCs w:val="28"/>
          <w:vertAlign w:val="superscript"/>
        </w:rPr>
        <w:footnoteReference w:id="4"/>
      </w:r>
    </w:p>
    <w:p w14:paraId="43EDC17E" w14:textId="77777777" w:rsidR="00AD2D3D" w:rsidRPr="00F321D6" w:rsidRDefault="00AD2D3D" w:rsidP="00C5342E">
      <w:pPr>
        <w:widowControl w:val="0"/>
        <w:autoSpaceDE w:val="0"/>
        <w:autoSpaceDN w:val="0"/>
        <w:adjustRightInd w:val="0"/>
        <w:ind w:firstLine="720"/>
        <w:jc w:val="both"/>
        <w:rPr>
          <w:rFonts w:ascii="Arial" w:eastAsia="Arial" w:hAnsi="Arial" w:cs="Arial"/>
          <w:sz w:val="28"/>
          <w:szCs w:val="28"/>
        </w:rPr>
      </w:pPr>
    </w:p>
    <w:p w14:paraId="1324DDA3" w14:textId="77777777" w:rsidR="00AD2D3D" w:rsidRPr="00F321D6" w:rsidRDefault="00AD2D3D" w:rsidP="0084153C">
      <w:pPr>
        <w:widowControl w:val="0"/>
        <w:autoSpaceDE w:val="0"/>
        <w:autoSpaceDN w:val="0"/>
        <w:adjustRightInd w:val="0"/>
        <w:ind w:left="720" w:firstLine="720"/>
        <w:jc w:val="both"/>
        <w:rPr>
          <w:rFonts w:ascii="Arial" w:eastAsia="Arial" w:hAnsi="Arial" w:cs="Arial"/>
          <w:sz w:val="28"/>
          <w:szCs w:val="28"/>
        </w:rPr>
      </w:pPr>
      <w:r w:rsidRPr="00F321D6">
        <w:rPr>
          <w:rFonts w:ascii="Arial" w:eastAsia="Arial" w:hAnsi="Arial" w:cs="Arial"/>
          <w:sz w:val="28"/>
          <w:szCs w:val="28"/>
        </w:rPr>
        <w:t xml:space="preserve">“Oral sexual </w:t>
      </w:r>
      <w:bookmarkStart w:id="0" w:name="_Hlk140843675"/>
      <w:r w:rsidRPr="00F321D6">
        <w:rPr>
          <w:rFonts w:ascii="Arial" w:eastAsia="Arial" w:hAnsi="Arial" w:cs="Arial"/>
          <w:sz w:val="28"/>
          <w:szCs w:val="28"/>
        </w:rPr>
        <w:t xml:space="preserve">contact” </w:t>
      </w:r>
      <w:bookmarkEnd w:id="0"/>
      <w:r w:rsidRPr="00F321D6">
        <w:rPr>
          <w:rFonts w:ascii="Arial" w:eastAsia="Arial" w:hAnsi="Arial" w:cs="Arial"/>
          <w:sz w:val="28"/>
          <w:szCs w:val="28"/>
        </w:rPr>
        <w:t>means conduct between persons consisting of contact between the mouth and the penis, the mouth and the anus, or the mouth and the vulva or vagina.</w:t>
      </w:r>
      <w:r w:rsidRPr="00F321D6">
        <w:rPr>
          <w:rFonts w:ascii="Arial" w:eastAsia="Arial" w:hAnsi="Arial" w:cs="Arial"/>
          <w:sz w:val="28"/>
          <w:szCs w:val="28"/>
          <w:vertAlign w:val="superscript"/>
        </w:rPr>
        <w:footnoteReference w:id="5"/>
      </w:r>
    </w:p>
    <w:p w14:paraId="0857680C" w14:textId="77777777" w:rsidR="00AD2D3D" w:rsidRPr="00F321D6" w:rsidRDefault="00AD2D3D" w:rsidP="00C5342E">
      <w:pPr>
        <w:widowControl w:val="0"/>
        <w:autoSpaceDE w:val="0"/>
        <w:autoSpaceDN w:val="0"/>
        <w:adjustRightInd w:val="0"/>
        <w:ind w:firstLine="720"/>
        <w:jc w:val="both"/>
        <w:rPr>
          <w:rFonts w:ascii="Arial" w:eastAsia="Arial" w:hAnsi="Arial" w:cs="Arial"/>
          <w:sz w:val="28"/>
          <w:szCs w:val="28"/>
        </w:rPr>
      </w:pPr>
    </w:p>
    <w:p w14:paraId="1C3F3FD2" w14:textId="77777777" w:rsidR="00AD2D3D" w:rsidRPr="00F321D6" w:rsidRDefault="00AD2D3D" w:rsidP="0084153C">
      <w:pPr>
        <w:widowControl w:val="0"/>
        <w:autoSpaceDE w:val="0"/>
        <w:autoSpaceDN w:val="0"/>
        <w:adjustRightInd w:val="0"/>
        <w:ind w:left="720" w:firstLine="720"/>
        <w:jc w:val="both"/>
        <w:rPr>
          <w:rFonts w:ascii="Arial" w:eastAsia="Yu Gothic UI" w:hAnsi="Arial" w:cs="Arial"/>
          <w:sz w:val="28"/>
          <w:szCs w:val="28"/>
          <w14:ligatures w14:val="standardContextual"/>
        </w:rPr>
      </w:pPr>
      <w:r w:rsidRPr="00F321D6">
        <w:rPr>
          <w:rFonts w:ascii="Arial" w:eastAsia="Arial" w:hAnsi="Arial" w:cs="Arial"/>
          <w:spacing w:val="-4"/>
          <w:sz w:val="28"/>
          <w:szCs w:val="28"/>
          <w14:ligatures w14:val="standardContextual"/>
        </w:rPr>
        <w:t xml:space="preserve">Anal sexual </w:t>
      </w:r>
      <w:r w:rsidRPr="00F321D6">
        <w:rPr>
          <w:rFonts w:ascii="Arial" w:eastAsia="Arial" w:hAnsi="Arial" w:cs="Arial"/>
          <w:sz w:val="28"/>
          <w:szCs w:val="28"/>
        </w:rPr>
        <w:t xml:space="preserve">contact” </w:t>
      </w:r>
      <w:r w:rsidRPr="00F321D6">
        <w:rPr>
          <w:rFonts w:ascii="Arial" w:eastAsia="Arial" w:hAnsi="Arial" w:cs="Arial"/>
          <w:spacing w:val="-4"/>
          <w:sz w:val="28"/>
          <w:szCs w:val="28"/>
          <w14:ligatures w14:val="standardContextual"/>
        </w:rPr>
        <w:t>means conduct between persons consisting of contact between the penis and anus.</w:t>
      </w:r>
      <w:r w:rsidRPr="00F321D6">
        <w:rPr>
          <w:rFonts w:ascii="Arial" w:eastAsia="Arial" w:hAnsi="Arial" w:cs="Arial"/>
          <w:spacing w:val="-4"/>
          <w:sz w:val="28"/>
          <w:szCs w:val="28"/>
          <w:vertAlign w:val="superscript"/>
          <w14:ligatures w14:val="standardContextual"/>
        </w:rPr>
        <w:footnoteReference w:id="6"/>
      </w:r>
    </w:p>
    <w:p w14:paraId="12779866" w14:textId="12B66887" w:rsidR="003113FA" w:rsidRPr="00F321D6" w:rsidRDefault="00CF4847" w:rsidP="0084153C">
      <w:pPr>
        <w:spacing w:before="313"/>
        <w:ind w:left="720" w:firstLine="720"/>
        <w:jc w:val="both"/>
        <w:textAlignment w:val="baseline"/>
        <w:rPr>
          <w:rFonts w:ascii="Arial" w:eastAsia="Arial" w:hAnsi="Arial" w:cs="Arial"/>
          <w:spacing w:val="-6"/>
          <w:sz w:val="28"/>
          <w:szCs w:val="28"/>
        </w:rPr>
      </w:pPr>
      <w:r w:rsidRPr="00F321D6">
        <w:rPr>
          <w:rFonts w:ascii="Arial" w:eastAsia="Arial" w:hAnsi="Arial" w:cs="Arial"/>
          <w:spacing w:val="-6"/>
          <w:sz w:val="28"/>
          <w:szCs w:val="28"/>
        </w:rPr>
        <w:t>“Sado-masochistic abuse” means flagellation or torture by or upon a person clad in undergarments, a mask or bizarre costume, or the condition of being fettered, bound or otherwise physically restrained on the part of one so clothed.</w:t>
      </w:r>
      <w:r w:rsidR="00D13029" w:rsidRPr="00F321D6">
        <w:rPr>
          <w:rStyle w:val="FootnoteReference"/>
          <w:rFonts w:ascii="Arial" w:eastAsia="Arial" w:hAnsi="Arial" w:cs="Arial"/>
          <w:spacing w:val="-6"/>
          <w:sz w:val="28"/>
          <w:szCs w:val="28"/>
        </w:rPr>
        <w:footnoteReference w:id="7"/>
      </w:r>
      <w:r w:rsidR="00D13029" w:rsidRPr="00F321D6">
        <w:rPr>
          <w:rFonts w:ascii="Arial" w:eastAsia="Arial" w:hAnsi="Arial" w:cs="Arial"/>
          <w:spacing w:val="-6"/>
          <w:sz w:val="28"/>
          <w:szCs w:val="28"/>
        </w:rPr>
        <w:t xml:space="preserve"> </w:t>
      </w:r>
    </w:p>
    <w:p w14:paraId="1B8AF7B3" w14:textId="77777777" w:rsidR="0084153C" w:rsidRPr="00F321D6" w:rsidRDefault="0084153C" w:rsidP="0084153C">
      <w:pPr>
        <w:spacing w:before="313"/>
        <w:ind w:left="720" w:firstLine="720"/>
        <w:jc w:val="both"/>
        <w:textAlignment w:val="baseline"/>
        <w:rPr>
          <w:rFonts w:ascii="Arial" w:eastAsia="Arial" w:hAnsi="Arial" w:cs="Arial"/>
          <w:spacing w:val="-6"/>
          <w:sz w:val="28"/>
          <w:szCs w:val="28"/>
        </w:rPr>
      </w:pPr>
    </w:p>
    <w:p w14:paraId="4BBE195B" w14:textId="77777777" w:rsidR="00852161" w:rsidRPr="00F321D6" w:rsidRDefault="00CF4847" w:rsidP="00C5342E">
      <w:pPr>
        <w:spacing w:before="335" w:after="451"/>
        <w:ind w:firstLine="720"/>
        <w:jc w:val="both"/>
        <w:textAlignment w:val="baseline"/>
        <w:rPr>
          <w:rFonts w:ascii="Arial" w:eastAsia="Arial" w:hAnsi="Arial" w:cs="Arial"/>
          <w:spacing w:val="-5"/>
          <w:sz w:val="28"/>
          <w:szCs w:val="28"/>
        </w:rPr>
      </w:pPr>
      <w:r w:rsidRPr="00F321D6">
        <w:rPr>
          <w:rFonts w:ascii="Arial" w:eastAsia="Arial" w:hAnsi="Arial" w:cs="Arial"/>
          <w:spacing w:val="-5"/>
          <w:sz w:val="28"/>
          <w:szCs w:val="28"/>
        </w:rPr>
        <w:t>POSSESS means to have physical possession or otherwise to exercise dominion or control over tangible property.</w:t>
      </w:r>
    </w:p>
    <w:p w14:paraId="5871B97D" w14:textId="5E3C6306" w:rsidR="003113FA" w:rsidRPr="00F321D6" w:rsidRDefault="00CF4847" w:rsidP="00C5342E">
      <w:pPr>
        <w:spacing w:before="240" w:after="100" w:afterAutospacing="1"/>
        <w:ind w:firstLine="720"/>
        <w:jc w:val="both"/>
        <w:textAlignment w:val="baseline"/>
        <w:rPr>
          <w:rFonts w:ascii="Arial" w:eastAsia="Arial" w:hAnsi="Arial" w:cs="Arial"/>
          <w:spacing w:val="-2"/>
          <w:sz w:val="28"/>
          <w:szCs w:val="28"/>
        </w:rPr>
      </w:pPr>
      <w:r w:rsidRPr="00F321D6">
        <w:rPr>
          <w:rFonts w:ascii="Arial" w:eastAsia="Arial" w:hAnsi="Arial" w:cs="Arial"/>
          <w:spacing w:val="-5"/>
          <w:sz w:val="28"/>
          <w:szCs w:val="28"/>
        </w:rPr>
        <w:lastRenderedPageBreak/>
        <w:t xml:space="preserve"> [Images</w:t>
      </w:r>
      <w:r w:rsidR="00852161" w:rsidRPr="00F321D6">
        <w:rPr>
          <w:rFonts w:ascii="Arial" w:eastAsia="Arial" w:hAnsi="Arial" w:cs="Arial"/>
          <w:spacing w:val="-5"/>
          <w:sz w:val="28"/>
          <w:szCs w:val="28"/>
        </w:rPr>
        <w:t xml:space="preserve"> </w:t>
      </w:r>
      <w:r w:rsidRPr="00F321D6">
        <w:rPr>
          <w:rFonts w:ascii="Arial" w:eastAsia="Arial" w:hAnsi="Arial" w:cs="Arial"/>
          <w:spacing w:val="-2"/>
          <w:sz w:val="28"/>
          <w:szCs w:val="28"/>
        </w:rPr>
        <w:t xml:space="preserve">stored in the cache of a computer may constitute evidence of images that were previously viewed. However, viewing computer images of a sexual performance by a child on a computer does not by itself constitute possession or control of such images. Rather, some affirmative act, such as printing, saving, downloading or the like, is required to show that defendant in fact exercised dominion and control over the images that were on his or her screen.] </w:t>
      </w:r>
      <w:r w:rsidR="00920EF3" w:rsidRPr="00F321D6">
        <w:rPr>
          <w:rStyle w:val="FootnoteReference"/>
          <w:rFonts w:ascii="Arial" w:eastAsia="Arial" w:hAnsi="Arial" w:cs="Arial"/>
          <w:spacing w:val="-2"/>
          <w:sz w:val="28"/>
          <w:szCs w:val="28"/>
        </w:rPr>
        <w:footnoteReference w:id="8"/>
      </w:r>
    </w:p>
    <w:p w14:paraId="1DE5D0D8" w14:textId="77777777" w:rsidR="003113FA" w:rsidRPr="00F321D6" w:rsidRDefault="00CF4847" w:rsidP="00C5342E">
      <w:pPr>
        <w:spacing w:before="240" w:after="100" w:afterAutospacing="1"/>
        <w:jc w:val="both"/>
        <w:textAlignment w:val="baseline"/>
        <w:rPr>
          <w:rFonts w:ascii="Arial" w:eastAsia="Arial" w:hAnsi="Arial" w:cs="Arial"/>
          <w:i/>
          <w:spacing w:val="1"/>
          <w:sz w:val="28"/>
          <w:szCs w:val="28"/>
          <w:u w:val="single"/>
        </w:rPr>
      </w:pPr>
      <w:r w:rsidRPr="00F321D6">
        <w:rPr>
          <w:rFonts w:ascii="Arial" w:eastAsia="Arial" w:hAnsi="Arial" w:cs="Arial"/>
          <w:i/>
          <w:spacing w:val="1"/>
          <w:sz w:val="28"/>
          <w:szCs w:val="28"/>
          <w:u w:val="single"/>
        </w:rPr>
        <w:t xml:space="preserve">Add if appropriate: </w:t>
      </w:r>
    </w:p>
    <w:p w14:paraId="1489BF8B" w14:textId="2D201468" w:rsidR="003113FA" w:rsidRPr="00F321D6" w:rsidRDefault="00CF4847" w:rsidP="00C5342E">
      <w:pPr>
        <w:spacing w:before="240" w:after="100" w:afterAutospacing="1"/>
        <w:ind w:firstLine="720"/>
        <w:jc w:val="both"/>
        <w:textAlignment w:val="baseline"/>
        <w:rPr>
          <w:rFonts w:ascii="Arial" w:eastAsia="Arial" w:hAnsi="Arial" w:cs="Arial"/>
          <w:sz w:val="28"/>
          <w:szCs w:val="28"/>
        </w:rPr>
      </w:pPr>
      <w:r w:rsidRPr="00F321D6">
        <w:rPr>
          <w:rFonts w:ascii="Arial" w:eastAsia="Arial" w:hAnsi="Arial" w:cs="Arial"/>
          <w:sz w:val="28"/>
          <w:szCs w:val="28"/>
        </w:rPr>
        <w:t>The terms “possession” or “control” shall not include conduct by an attorney when the performance was provided to such attorney in relation to the representation of a person under investigation or charged with a Penal Law offense or as a respondent pursuant to the Family Court Act, and was limited in use for the purpose of representation for the period of such representation.</w:t>
      </w:r>
      <w:r w:rsidR="00920EF3" w:rsidRPr="00F321D6">
        <w:rPr>
          <w:rStyle w:val="FootnoteReference"/>
          <w:rFonts w:ascii="Arial" w:eastAsia="Arial" w:hAnsi="Arial" w:cs="Arial"/>
          <w:sz w:val="28"/>
          <w:szCs w:val="28"/>
        </w:rPr>
        <w:footnoteReference w:id="9"/>
      </w:r>
    </w:p>
    <w:p w14:paraId="0385FF82" w14:textId="77777777" w:rsidR="003113FA" w:rsidRPr="00F321D6" w:rsidRDefault="00CF4847" w:rsidP="00C5342E">
      <w:pPr>
        <w:spacing w:before="338"/>
        <w:textAlignment w:val="baseline"/>
        <w:rPr>
          <w:rFonts w:ascii="Arial" w:eastAsia="Arial" w:hAnsi="Arial" w:cs="Arial"/>
          <w:i/>
          <w:sz w:val="28"/>
          <w:szCs w:val="28"/>
          <w:u w:val="single"/>
        </w:rPr>
      </w:pPr>
      <w:r w:rsidRPr="00F321D6">
        <w:rPr>
          <w:rFonts w:ascii="Arial" w:eastAsia="Arial" w:hAnsi="Arial" w:cs="Arial"/>
          <w:i/>
          <w:sz w:val="28"/>
          <w:szCs w:val="28"/>
          <w:u w:val="single"/>
        </w:rPr>
        <w:t xml:space="preserve">Select the appropriate alternative(s): </w:t>
      </w:r>
    </w:p>
    <w:p w14:paraId="46A7C0B2" w14:textId="3309AD6A" w:rsidR="003113FA" w:rsidRPr="00F321D6" w:rsidRDefault="00CF4847" w:rsidP="00C5342E">
      <w:pPr>
        <w:ind w:left="720" w:firstLine="720"/>
        <w:jc w:val="both"/>
        <w:textAlignment w:val="baseline"/>
        <w:rPr>
          <w:rFonts w:ascii="Arial" w:eastAsia="Arial" w:hAnsi="Arial" w:cs="Arial"/>
          <w:b/>
          <w:sz w:val="28"/>
          <w:szCs w:val="28"/>
        </w:rPr>
      </w:pPr>
      <w:r w:rsidRPr="00F321D6">
        <w:rPr>
          <w:rFonts w:ascii="Arial" w:eastAsia="Arial" w:hAnsi="Arial" w:cs="Arial"/>
          <w:sz w:val="28"/>
          <w:szCs w:val="28"/>
        </w:rPr>
        <w:t xml:space="preserve">A person KNOWINGLY </w:t>
      </w:r>
      <w:r w:rsidR="00920EF3" w:rsidRPr="00F321D6">
        <w:rPr>
          <w:rStyle w:val="FootnoteReference"/>
          <w:rFonts w:ascii="Arial" w:eastAsia="Arial" w:hAnsi="Arial" w:cs="Arial"/>
          <w:sz w:val="28"/>
          <w:szCs w:val="28"/>
        </w:rPr>
        <w:footnoteReference w:id="10"/>
      </w:r>
      <w:r w:rsidR="00DA535C" w:rsidRPr="00F321D6">
        <w:rPr>
          <w:rFonts w:ascii="Arial" w:eastAsia="Arial" w:hAnsi="Arial" w:cs="Arial"/>
          <w:b/>
          <w:sz w:val="28"/>
          <w:szCs w:val="28"/>
        </w:rPr>
        <w:t xml:space="preserve">  </w:t>
      </w:r>
      <w:r w:rsidRPr="00F321D6">
        <w:rPr>
          <w:rFonts w:ascii="Arial" w:eastAsia="Arial" w:hAnsi="Arial" w:cs="Arial"/>
          <w:sz w:val="28"/>
          <w:szCs w:val="28"/>
        </w:rPr>
        <w:t>has in his or her possession a performance, which includes sexual conduct by a child less than sixteen years of age, when that person is aware that he or she is in possession of such performance.</w:t>
      </w:r>
      <w:r w:rsidRPr="00F321D6">
        <w:rPr>
          <w:rFonts w:ascii="Arial" w:eastAsia="Arial" w:hAnsi="Arial" w:cs="Arial"/>
          <w:b/>
          <w:sz w:val="28"/>
          <w:szCs w:val="28"/>
        </w:rPr>
        <w:t xml:space="preserve"> </w:t>
      </w:r>
    </w:p>
    <w:p w14:paraId="0460E68A" w14:textId="77777777" w:rsidR="002F7493" w:rsidRPr="00F321D6" w:rsidRDefault="002F7493" w:rsidP="00C5342E">
      <w:pPr>
        <w:jc w:val="both"/>
        <w:textAlignment w:val="baseline"/>
        <w:rPr>
          <w:rFonts w:ascii="Arial" w:eastAsia="Arial" w:hAnsi="Arial" w:cs="Arial"/>
          <w:b/>
          <w:sz w:val="28"/>
          <w:szCs w:val="28"/>
        </w:rPr>
      </w:pPr>
    </w:p>
    <w:p w14:paraId="0955AD57" w14:textId="3360AD08" w:rsidR="007B3416" w:rsidRPr="00F321D6" w:rsidRDefault="00CF4847" w:rsidP="00C5342E">
      <w:pPr>
        <w:pStyle w:val="NoSpacing"/>
        <w:ind w:left="720" w:firstLine="720"/>
        <w:jc w:val="both"/>
        <w:rPr>
          <w:rFonts w:ascii="Arial" w:hAnsi="Arial" w:cs="Arial"/>
          <w:sz w:val="28"/>
          <w:szCs w:val="28"/>
        </w:rPr>
      </w:pPr>
      <w:r w:rsidRPr="00F321D6">
        <w:rPr>
          <w:rFonts w:ascii="Arial" w:hAnsi="Arial" w:cs="Arial"/>
          <w:sz w:val="28"/>
          <w:szCs w:val="28"/>
        </w:rPr>
        <w:t>A person KNOWINGLY accesses with intent to view a performance which includes sexual conduct by a child less than sixteen years of age, when that person is aware that he or she is accessing with intent to view such performance.</w:t>
      </w:r>
    </w:p>
    <w:p w14:paraId="4D7BEFC4" w14:textId="77777777" w:rsidR="00EF1DAD" w:rsidRPr="00F321D6" w:rsidRDefault="00EF1DAD" w:rsidP="00C5342E">
      <w:pPr>
        <w:pStyle w:val="NoSpacing"/>
        <w:ind w:firstLine="720"/>
        <w:jc w:val="both"/>
        <w:rPr>
          <w:rFonts w:ascii="Arial" w:hAnsi="Arial" w:cs="Arial"/>
          <w:sz w:val="28"/>
          <w:szCs w:val="28"/>
        </w:rPr>
      </w:pPr>
    </w:p>
    <w:p w14:paraId="0E8497A1" w14:textId="412FFCBD" w:rsidR="003113FA" w:rsidRPr="00F321D6" w:rsidRDefault="00CF4847" w:rsidP="00C5342E">
      <w:pPr>
        <w:pStyle w:val="NoSpacing"/>
        <w:ind w:firstLine="720"/>
        <w:jc w:val="both"/>
        <w:rPr>
          <w:rFonts w:ascii="Arial" w:eastAsia="Arial" w:hAnsi="Arial" w:cs="Arial"/>
          <w:b/>
          <w:spacing w:val="-5"/>
          <w:sz w:val="28"/>
          <w:szCs w:val="28"/>
        </w:rPr>
      </w:pPr>
      <w:r w:rsidRPr="00F321D6">
        <w:rPr>
          <w:rFonts w:ascii="Arial" w:eastAsia="Arial" w:hAnsi="Arial" w:cs="Arial"/>
          <w:sz w:val="28"/>
          <w:szCs w:val="28"/>
        </w:rPr>
        <w:lastRenderedPageBreak/>
        <w:t>Intent means conscious objective or purpose. Thus, a person acts with intent to view any</w:t>
      </w:r>
      <w:r w:rsidR="00D9780F" w:rsidRPr="00F321D6">
        <w:rPr>
          <w:rFonts w:ascii="Arial" w:eastAsia="Arial" w:hAnsi="Arial" w:cs="Arial"/>
          <w:sz w:val="28"/>
          <w:szCs w:val="28"/>
        </w:rPr>
        <w:t xml:space="preserve"> </w:t>
      </w:r>
      <w:r w:rsidRPr="00F321D6">
        <w:rPr>
          <w:rFonts w:ascii="Arial" w:eastAsia="Arial" w:hAnsi="Arial" w:cs="Arial"/>
          <w:spacing w:val="-5"/>
          <w:sz w:val="28"/>
          <w:szCs w:val="28"/>
        </w:rPr>
        <w:t>performance which includes sexual conduct by a child when that person's conscious objective or purpose is to do so.</w:t>
      </w:r>
      <w:r w:rsidR="00086BD6" w:rsidRPr="00F321D6">
        <w:rPr>
          <w:rFonts w:ascii="Arial" w:eastAsia="Arial" w:hAnsi="Arial" w:cs="Arial"/>
          <w:spacing w:val="-5"/>
          <w:sz w:val="28"/>
          <w:szCs w:val="28"/>
        </w:rPr>
        <w:t xml:space="preserve"> </w:t>
      </w:r>
      <w:r w:rsidR="00086BD6" w:rsidRPr="00F321D6">
        <w:rPr>
          <w:rStyle w:val="FootnoteReference"/>
          <w:rFonts w:ascii="Arial" w:eastAsia="Arial" w:hAnsi="Arial" w:cs="Arial"/>
          <w:spacing w:val="-5"/>
          <w:sz w:val="28"/>
          <w:szCs w:val="28"/>
        </w:rPr>
        <w:footnoteReference w:id="11"/>
      </w:r>
      <w:r w:rsidR="00086BD6" w:rsidRPr="00F321D6">
        <w:rPr>
          <w:rFonts w:ascii="Arial" w:eastAsia="Arial" w:hAnsi="Arial" w:cs="Arial"/>
          <w:spacing w:val="-5"/>
          <w:sz w:val="28"/>
          <w:szCs w:val="28"/>
        </w:rPr>
        <w:t xml:space="preserve"> </w:t>
      </w:r>
    </w:p>
    <w:p w14:paraId="1FA18CA5" w14:textId="77777777" w:rsidR="00667BEF" w:rsidRPr="00F321D6" w:rsidRDefault="00667BEF" w:rsidP="00667BEF">
      <w:pPr>
        <w:spacing w:before="8" w:line="319" w:lineRule="exact"/>
        <w:textAlignment w:val="baseline"/>
        <w:rPr>
          <w:rFonts w:ascii="Arial" w:eastAsia="Arial" w:hAnsi="Arial"/>
          <w:sz w:val="28"/>
        </w:rPr>
      </w:pPr>
      <w:r w:rsidRPr="00F321D6">
        <w:rPr>
          <w:rFonts w:ascii="Arial" w:eastAsia="Arial" w:hAnsi="Arial"/>
          <w:sz w:val="28"/>
        </w:rPr>
        <w:t>[</w:t>
      </w:r>
      <w:r w:rsidRPr="00F321D6">
        <w:rPr>
          <w:rFonts w:ascii="Arial" w:eastAsia="Arial" w:hAnsi="Arial"/>
          <w:i/>
          <w:sz w:val="28"/>
        </w:rPr>
        <w:t>Add where the affirmative defense is not raised:</w:t>
      </w:r>
    </w:p>
    <w:p w14:paraId="0FB9C286" w14:textId="4AFF1D69" w:rsidR="003113FA" w:rsidRPr="00F321D6" w:rsidRDefault="00CF4847" w:rsidP="00C5342E">
      <w:pPr>
        <w:pStyle w:val="NoSpacing"/>
        <w:ind w:firstLine="720"/>
        <w:jc w:val="both"/>
        <w:rPr>
          <w:rFonts w:ascii="Arial" w:eastAsia="Arial" w:hAnsi="Arial" w:cs="Arial"/>
          <w:sz w:val="28"/>
          <w:szCs w:val="28"/>
        </w:rPr>
      </w:pPr>
      <w:r w:rsidRPr="00F321D6">
        <w:rPr>
          <w:rFonts w:ascii="Arial" w:eastAsia="Arial" w:hAnsi="Arial" w:cs="Arial"/>
          <w:sz w:val="28"/>
          <w:szCs w:val="28"/>
        </w:rPr>
        <w:t>It is not an element of this crime, and thus the People are not required to prove beyond a reasonable doubt, that the defendant knew the child was less than sixteen years of age.</w:t>
      </w:r>
      <w:r w:rsidR="005772ED" w:rsidRPr="00F321D6">
        <w:rPr>
          <w:rFonts w:ascii="Arial" w:eastAsia="Arial" w:hAnsi="Arial" w:cs="Arial"/>
          <w:sz w:val="28"/>
          <w:szCs w:val="28"/>
        </w:rPr>
        <w:t xml:space="preserve"> </w:t>
      </w:r>
      <w:r w:rsidR="005772ED" w:rsidRPr="00F321D6">
        <w:rPr>
          <w:rStyle w:val="FootnoteReference"/>
          <w:rFonts w:ascii="Arial" w:eastAsia="Arial" w:hAnsi="Arial" w:cs="Arial"/>
          <w:sz w:val="28"/>
          <w:szCs w:val="28"/>
        </w:rPr>
        <w:footnoteReference w:id="12"/>
      </w:r>
    </w:p>
    <w:p w14:paraId="143A28B1" w14:textId="77777777" w:rsidR="00666854" w:rsidRPr="00F321D6" w:rsidRDefault="00CF4847" w:rsidP="00666854">
      <w:pPr>
        <w:spacing w:before="335"/>
        <w:jc w:val="both"/>
        <w:textAlignment w:val="baseline"/>
        <w:rPr>
          <w:rFonts w:ascii="Arial" w:eastAsia="Arial" w:hAnsi="Arial" w:cs="Arial"/>
          <w:i/>
          <w:sz w:val="28"/>
          <w:szCs w:val="28"/>
          <w:u w:val="single"/>
        </w:rPr>
      </w:pPr>
      <w:r w:rsidRPr="00F321D6">
        <w:rPr>
          <w:rFonts w:ascii="Arial" w:eastAsia="Arial" w:hAnsi="Arial" w:cs="Arial"/>
          <w:i/>
          <w:sz w:val="28"/>
          <w:szCs w:val="28"/>
          <w:u w:val="single"/>
        </w:rPr>
        <w:t>Add where age of child is in issue:</w:t>
      </w:r>
    </w:p>
    <w:p w14:paraId="6FD5ECE7" w14:textId="24BA5D36" w:rsidR="00C57C8A" w:rsidRPr="00F321D6" w:rsidRDefault="00CF4847" w:rsidP="00666854">
      <w:pPr>
        <w:spacing w:before="335"/>
        <w:jc w:val="both"/>
        <w:textAlignment w:val="baseline"/>
        <w:rPr>
          <w:rFonts w:ascii="Arial" w:eastAsia="Arial" w:hAnsi="Arial"/>
          <w:sz w:val="28"/>
        </w:rPr>
      </w:pPr>
      <w:r w:rsidRPr="00F321D6">
        <w:rPr>
          <w:rFonts w:ascii="Arial" w:eastAsia="Arial" w:hAnsi="Arial" w:cs="Arial"/>
          <w:spacing w:val="-2"/>
          <w:sz w:val="28"/>
          <w:szCs w:val="28"/>
        </w:rPr>
        <w:t>Although the People are not required to prove that the defendant knew the child was less than sixteen years of age, the People are required to prove that the child in the performance was less than sixteen years of age. You may determine whether the person who participated in a sexual performance was under the age of sixteen years by:</w:t>
      </w:r>
      <w:r w:rsidR="00727494" w:rsidRPr="00F321D6">
        <w:rPr>
          <w:rFonts w:ascii="Arial" w:eastAsia="Arial" w:hAnsi="Arial"/>
          <w:sz w:val="28"/>
        </w:rPr>
        <w:t xml:space="preserve"> </w:t>
      </w:r>
    </w:p>
    <w:p w14:paraId="58F754AD" w14:textId="77777777" w:rsidR="005D4163" w:rsidRPr="00F321D6" w:rsidRDefault="005D4163" w:rsidP="00C5342E">
      <w:pPr>
        <w:ind w:firstLine="720"/>
        <w:jc w:val="both"/>
        <w:textAlignment w:val="baseline"/>
        <w:rPr>
          <w:rFonts w:ascii="Arial" w:eastAsia="Arial" w:hAnsi="Arial" w:cs="Arial"/>
          <w:spacing w:val="-2"/>
          <w:sz w:val="28"/>
          <w:szCs w:val="28"/>
        </w:rPr>
      </w:pPr>
    </w:p>
    <w:p w14:paraId="5BE16358" w14:textId="77777777" w:rsidR="003113FA" w:rsidRPr="00F321D6" w:rsidRDefault="00CF4847" w:rsidP="00C5342E">
      <w:pPr>
        <w:ind w:left="720"/>
        <w:textAlignment w:val="baseline"/>
        <w:rPr>
          <w:rFonts w:ascii="Arial" w:eastAsia="Arial" w:hAnsi="Arial" w:cs="Arial"/>
          <w:i/>
          <w:sz w:val="28"/>
          <w:szCs w:val="28"/>
          <w:u w:val="single"/>
        </w:rPr>
      </w:pPr>
      <w:r w:rsidRPr="00F321D6">
        <w:rPr>
          <w:rFonts w:ascii="Arial" w:eastAsia="Arial" w:hAnsi="Arial" w:cs="Arial"/>
          <w:i/>
          <w:sz w:val="28"/>
          <w:szCs w:val="28"/>
          <w:u w:val="single"/>
        </w:rPr>
        <w:t xml:space="preserve">Select appropriate alternative(s): </w:t>
      </w:r>
      <w:r w:rsidRPr="00F321D6">
        <w:rPr>
          <w:rFonts w:ascii="Arial" w:eastAsia="Arial" w:hAnsi="Arial" w:cs="Arial"/>
          <w:i/>
          <w:sz w:val="28"/>
          <w:szCs w:val="28"/>
          <w:u w:val="single"/>
        </w:rPr>
        <w:br/>
      </w:r>
      <w:r w:rsidRPr="00F321D6">
        <w:rPr>
          <w:rFonts w:ascii="Arial" w:eastAsia="Arial" w:hAnsi="Arial" w:cs="Arial"/>
          <w:sz w:val="28"/>
          <w:szCs w:val="28"/>
        </w:rPr>
        <w:t>personal inspection of the child,</w:t>
      </w:r>
    </w:p>
    <w:p w14:paraId="70AD1AA8" w14:textId="77777777" w:rsidR="003113FA" w:rsidRPr="00F321D6" w:rsidRDefault="00CF4847" w:rsidP="00C5342E">
      <w:pPr>
        <w:spacing w:before="317"/>
        <w:ind w:left="720"/>
        <w:jc w:val="both"/>
        <w:textAlignment w:val="baseline"/>
        <w:rPr>
          <w:rFonts w:ascii="Arial" w:eastAsia="Arial" w:hAnsi="Arial" w:cs="Arial"/>
          <w:sz w:val="28"/>
          <w:szCs w:val="28"/>
        </w:rPr>
      </w:pPr>
      <w:r w:rsidRPr="00F321D6">
        <w:rPr>
          <w:rFonts w:ascii="Arial" w:eastAsia="Arial" w:hAnsi="Arial" w:cs="Arial"/>
          <w:sz w:val="28"/>
          <w:szCs w:val="28"/>
        </w:rPr>
        <w:t>inspection of a photograph [or motion picture] which constituted the sexual performance,</w:t>
      </w:r>
    </w:p>
    <w:p w14:paraId="01379FD1" w14:textId="77777777" w:rsidR="004474C0" w:rsidRPr="00F321D6" w:rsidRDefault="00CF4847" w:rsidP="00C5342E">
      <w:pPr>
        <w:spacing w:before="240"/>
        <w:ind w:left="720"/>
        <w:jc w:val="both"/>
        <w:textAlignment w:val="baseline"/>
        <w:rPr>
          <w:rFonts w:ascii="Arial" w:eastAsia="Arial" w:hAnsi="Arial" w:cs="Arial"/>
          <w:sz w:val="28"/>
          <w:szCs w:val="28"/>
        </w:rPr>
      </w:pPr>
      <w:r w:rsidRPr="00F321D6">
        <w:rPr>
          <w:rFonts w:ascii="Arial" w:eastAsia="Arial" w:hAnsi="Arial" w:cs="Arial"/>
          <w:sz w:val="28"/>
          <w:szCs w:val="28"/>
        </w:rPr>
        <w:t>oral testimony by a witness to the sexual performance as to the age of the child based upon the child’s appearance,</w:t>
      </w:r>
      <w:r w:rsidR="004474C0" w:rsidRPr="00F321D6">
        <w:rPr>
          <w:rFonts w:ascii="Arial" w:eastAsia="Arial" w:hAnsi="Arial" w:cs="Arial"/>
          <w:sz w:val="28"/>
          <w:szCs w:val="28"/>
        </w:rPr>
        <w:t xml:space="preserve"> </w:t>
      </w:r>
    </w:p>
    <w:p w14:paraId="381F8104" w14:textId="37B86564" w:rsidR="00DC34C7" w:rsidRPr="00F321D6" w:rsidRDefault="00CF4847" w:rsidP="00A039C8">
      <w:pPr>
        <w:ind w:left="720"/>
        <w:jc w:val="both"/>
        <w:textAlignment w:val="baseline"/>
        <w:rPr>
          <w:rFonts w:ascii="Arial" w:eastAsia="Arial" w:hAnsi="Arial" w:cs="Arial"/>
          <w:sz w:val="28"/>
          <w:szCs w:val="28"/>
        </w:rPr>
      </w:pPr>
      <w:r w:rsidRPr="00F321D6">
        <w:rPr>
          <w:rFonts w:ascii="Arial" w:eastAsia="Arial" w:hAnsi="Arial" w:cs="Arial"/>
          <w:sz w:val="28"/>
          <w:szCs w:val="28"/>
        </w:rPr>
        <w:t>expert medical testimony based upon the appearance of the child in the sexual performance.</w:t>
      </w:r>
      <w:r w:rsidR="006659D9" w:rsidRPr="00F321D6">
        <w:rPr>
          <w:rStyle w:val="FootnoteReference"/>
          <w:rFonts w:ascii="Arial" w:eastAsia="Arial" w:hAnsi="Arial" w:cs="Arial"/>
          <w:sz w:val="28"/>
          <w:szCs w:val="28"/>
        </w:rPr>
        <w:footnoteReference w:id="13"/>
      </w:r>
      <w:r w:rsidR="006659D9" w:rsidRPr="00F321D6">
        <w:rPr>
          <w:rFonts w:ascii="Arial" w:eastAsia="Arial" w:hAnsi="Arial" w:cs="Arial"/>
          <w:sz w:val="28"/>
          <w:szCs w:val="28"/>
        </w:rPr>
        <w:t xml:space="preserve"> </w:t>
      </w:r>
    </w:p>
    <w:p w14:paraId="48ECF25D" w14:textId="77777777" w:rsidR="00A039C8" w:rsidRPr="00F321D6" w:rsidRDefault="00A039C8" w:rsidP="00A039C8">
      <w:pPr>
        <w:ind w:left="720"/>
        <w:jc w:val="both"/>
        <w:textAlignment w:val="baseline"/>
        <w:rPr>
          <w:rFonts w:ascii="Arial" w:eastAsia="Arial" w:hAnsi="Arial" w:cs="Arial"/>
          <w:sz w:val="28"/>
          <w:szCs w:val="28"/>
        </w:rPr>
      </w:pPr>
    </w:p>
    <w:p w14:paraId="7DDCC501" w14:textId="3816714A" w:rsidR="003113FA" w:rsidRPr="00F321D6" w:rsidRDefault="009223E3" w:rsidP="00A039C8">
      <w:pPr>
        <w:jc w:val="both"/>
        <w:rPr>
          <w:rFonts w:ascii="Arial" w:hAnsi="Arial" w:cs="Arial"/>
          <w:sz w:val="28"/>
          <w:szCs w:val="28"/>
        </w:rPr>
      </w:pPr>
      <w:r w:rsidRPr="00F321D6">
        <w:rPr>
          <w:rFonts w:ascii="Arial" w:hAnsi="Arial" w:cs="Arial"/>
          <w:noProof/>
          <w:sz w:val="28"/>
          <w:szCs w:val="28"/>
        </w:rPr>
        <mc:AlternateContent>
          <mc:Choice Requires="wps">
            <w:drawing>
              <wp:anchor distT="0" distB="0" distL="114300" distR="114300" simplePos="0" relativeHeight="251658240" behindDoc="0" locked="0" layoutInCell="1" allowOverlap="1" wp14:anchorId="1976CBE4" wp14:editId="0957FEFC">
                <wp:simplePos x="0" y="0"/>
                <wp:positionH relativeFrom="page">
                  <wp:posOffset>1363980</wp:posOffset>
                </wp:positionH>
                <wp:positionV relativeFrom="page">
                  <wp:posOffset>7303135</wp:posOffset>
                </wp:positionV>
                <wp:extent cx="1837055" cy="0"/>
                <wp:effectExtent l="0" t="0" r="0" b="0"/>
                <wp:wrapNone/>
                <wp:docPr id="51340086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5294A"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7.4pt,575.05pt" to="252.05pt,5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" strokeweight=".95pt">
                <w10:wrap anchorx="page" anchory="page"/>
              </v:line>
            </w:pict>
          </mc:Fallback>
        </mc:AlternateContent>
      </w:r>
      <w:r w:rsidR="00DC34C7" w:rsidRPr="00F321D6">
        <w:rPr>
          <w:rFonts w:ascii="Arial" w:hAnsi="Arial" w:cs="Arial"/>
          <w:sz w:val="28"/>
          <w:szCs w:val="28"/>
        </w:rPr>
        <w:tab/>
      </w:r>
      <w:r w:rsidR="00CF4847" w:rsidRPr="00F321D6">
        <w:rPr>
          <w:rFonts w:ascii="Arial" w:hAnsi="Arial" w:cs="Arial"/>
          <w:sz w:val="28"/>
          <w:szCs w:val="28"/>
        </w:rPr>
        <w:t xml:space="preserve">In order for you to find the defendant guilty of this crime, the People are required to prove, from all of the evidence in the </w:t>
      </w:r>
      <w:r w:rsidR="00CF4847" w:rsidRPr="00F321D6">
        <w:rPr>
          <w:rFonts w:ascii="Arial" w:hAnsi="Arial" w:cs="Arial"/>
          <w:sz w:val="28"/>
          <w:szCs w:val="28"/>
        </w:rPr>
        <w:lastRenderedPageBreak/>
        <w:t>case, beyond a reasonable doubt, both of the following two elements:</w:t>
      </w:r>
    </w:p>
    <w:p w14:paraId="063BF0CA" w14:textId="77777777" w:rsidR="00B76BD2" w:rsidRPr="00F321D6" w:rsidRDefault="00B76BD2" w:rsidP="00A039C8">
      <w:pPr>
        <w:jc w:val="both"/>
        <w:rPr>
          <w:rFonts w:ascii="Arial" w:hAnsi="Arial" w:cs="Arial"/>
          <w:sz w:val="28"/>
          <w:szCs w:val="28"/>
        </w:rPr>
      </w:pPr>
    </w:p>
    <w:p w14:paraId="462C8FD2" w14:textId="77777777" w:rsidR="00B76BD2" w:rsidRPr="00F321D6" w:rsidRDefault="00B76BD2" w:rsidP="00C5342E">
      <w:pPr>
        <w:spacing w:before="100" w:beforeAutospacing="1" w:after="100" w:afterAutospacing="1"/>
        <w:ind w:firstLine="720"/>
        <w:jc w:val="both"/>
        <w:textAlignment w:val="baseline"/>
        <w:rPr>
          <w:rFonts w:ascii="Arial" w:eastAsia="Arial" w:hAnsi="Arial" w:cs="Arial"/>
          <w:sz w:val="28"/>
          <w:szCs w:val="28"/>
        </w:rPr>
      </w:pPr>
    </w:p>
    <w:p w14:paraId="197EA537" w14:textId="76CA33A7" w:rsidR="003113FA" w:rsidRPr="00F321D6" w:rsidRDefault="00CF4847" w:rsidP="00C5342E">
      <w:pPr>
        <w:spacing w:before="100" w:beforeAutospacing="1" w:after="100" w:afterAutospacing="1"/>
        <w:ind w:firstLine="720"/>
        <w:jc w:val="both"/>
        <w:textAlignment w:val="baseline"/>
        <w:rPr>
          <w:rFonts w:ascii="Arial" w:eastAsia="Arial" w:hAnsi="Arial" w:cs="Arial"/>
          <w:sz w:val="28"/>
          <w:szCs w:val="28"/>
        </w:rPr>
      </w:pPr>
      <w:r w:rsidRPr="00F321D6">
        <w:rPr>
          <w:rFonts w:ascii="Arial" w:eastAsia="Arial" w:hAnsi="Arial" w:cs="Arial"/>
          <w:sz w:val="28"/>
          <w:szCs w:val="28"/>
        </w:rPr>
        <w:t xml:space="preserve">1. That on or about </w:t>
      </w:r>
      <w:r w:rsidRPr="00F321D6">
        <w:rPr>
          <w:rFonts w:ascii="Arial" w:eastAsia="Arial" w:hAnsi="Arial" w:cs="Arial"/>
          <w:i/>
          <w:sz w:val="28"/>
          <w:szCs w:val="28"/>
          <w:u w:val="single"/>
        </w:rPr>
        <w:t>(date)</w:t>
      </w:r>
      <w:r w:rsidRPr="00F321D6">
        <w:rPr>
          <w:rFonts w:ascii="Arial" w:eastAsia="Arial" w:hAnsi="Arial" w:cs="Arial"/>
          <w:sz w:val="28"/>
          <w:szCs w:val="28"/>
        </w:rPr>
        <w:t xml:space="preserve">, in the County of </w:t>
      </w:r>
      <w:r w:rsidRPr="00F321D6">
        <w:rPr>
          <w:rFonts w:ascii="Arial" w:eastAsia="Arial" w:hAnsi="Arial" w:cs="Arial"/>
          <w:i/>
          <w:sz w:val="28"/>
          <w:szCs w:val="28"/>
          <w:u w:val="single"/>
        </w:rPr>
        <w:t xml:space="preserve"> (county)</w:t>
      </w:r>
      <w:r w:rsidRPr="00F321D6">
        <w:rPr>
          <w:rFonts w:ascii="Arial" w:eastAsia="Arial" w:hAnsi="Arial" w:cs="Arial"/>
          <w:sz w:val="28"/>
          <w:szCs w:val="28"/>
        </w:rPr>
        <w:t xml:space="preserve">, the defendant, </w:t>
      </w:r>
      <w:r w:rsidRPr="00F321D6">
        <w:rPr>
          <w:rFonts w:ascii="Arial" w:eastAsia="Arial" w:hAnsi="Arial" w:cs="Arial"/>
          <w:i/>
          <w:sz w:val="28"/>
          <w:szCs w:val="28"/>
          <w:u w:val="single"/>
        </w:rPr>
        <w:t>(defendant’s name)</w:t>
      </w:r>
      <w:r w:rsidRPr="00F321D6">
        <w:rPr>
          <w:rFonts w:ascii="Arial" w:eastAsia="Arial" w:hAnsi="Arial" w:cs="Arial"/>
          <w:sz w:val="28"/>
          <w:szCs w:val="28"/>
        </w:rPr>
        <w:t>,</w:t>
      </w:r>
    </w:p>
    <w:p w14:paraId="2A94DE1D" w14:textId="3B65EE1E" w:rsidR="003113FA" w:rsidRPr="00F321D6" w:rsidRDefault="00CF4847" w:rsidP="00C5342E">
      <w:pPr>
        <w:spacing w:before="326"/>
        <w:ind w:left="720"/>
        <w:textAlignment w:val="baseline"/>
        <w:rPr>
          <w:rFonts w:ascii="Arial" w:eastAsia="Arial" w:hAnsi="Arial" w:cs="Arial"/>
          <w:i/>
          <w:sz w:val="28"/>
          <w:szCs w:val="28"/>
          <w:u w:val="single"/>
        </w:rPr>
      </w:pPr>
      <w:r w:rsidRPr="00F321D6">
        <w:rPr>
          <w:rFonts w:ascii="Arial" w:eastAsia="Arial" w:hAnsi="Arial" w:cs="Arial"/>
          <w:i/>
          <w:sz w:val="28"/>
          <w:szCs w:val="28"/>
          <w:u w:val="single"/>
        </w:rPr>
        <w:t>Select the appropriate alternative(s)</w:t>
      </w:r>
      <w:r w:rsidRPr="00F321D6">
        <w:rPr>
          <w:rFonts w:ascii="Arial" w:eastAsia="Arial" w:hAnsi="Arial" w:cs="Arial"/>
          <w:sz w:val="28"/>
          <w:szCs w:val="28"/>
          <w:u w:val="single"/>
        </w:rPr>
        <w:t>:</w:t>
      </w:r>
    </w:p>
    <w:p w14:paraId="2C19BBAE" w14:textId="77777777" w:rsidR="003113FA" w:rsidRPr="00F321D6" w:rsidRDefault="00CF4847" w:rsidP="00C5342E">
      <w:pPr>
        <w:spacing w:before="322"/>
        <w:ind w:left="720"/>
        <w:jc w:val="both"/>
        <w:textAlignment w:val="baseline"/>
        <w:rPr>
          <w:rFonts w:ascii="Arial" w:eastAsia="Arial" w:hAnsi="Arial" w:cs="Arial"/>
          <w:sz w:val="28"/>
          <w:szCs w:val="28"/>
        </w:rPr>
      </w:pPr>
      <w:r w:rsidRPr="00F321D6">
        <w:rPr>
          <w:rFonts w:ascii="Arial" w:eastAsia="Arial" w:hAnsi="Arial" w:cs="Arial"/>
          <w:sz w:val="28"/>
          <w:szCs w:val="28"/>
        </w:rPr>
        <w:t>knowingly had in his/her possession or control a performance which included sexual conduct by a child less than sixteen years of age;</w:t>
      </w:r>
    </w:p>
    <w:p w14:paraId="7241BE13" w14:textId="77777777" w:rsidR="003113FA" w:rsidRPr="00F321D6" w:rsidRDefault="00CF4847" w:rsidP="00C5342E">
      <w:pPr>
        <w:spacing w:before="331"/>
        <w:ind w:left="720"/>
        <w:textAlignment w:val="baseline"/>
        <w:rPr>
          <w:rFonts w:ascii="Arial" w:eastAsia="Arial" w:hAnsi="Arial" w:cs="Arial"/>
          <w:i/>
          <w:spacing w:val="35"/>
          <w:sz w:val="28"/>
          <w:szCs w:val="28"/>
        </w:rPr>
      </w:pPr>
      <w:r w:rsidRPr="00F321D6">
        <w:rPr>
          <w:rFonts w:ascii="Arial" w:eastAsia="Arial" w:hAnsi="Arial" w:cs="Arial"/>
          <w:i/>
          <w:spacing w:val="35"/>
          <w:sz w:val="28"/>
          <w:szCs w:val="28"/>
        </w:rPr>
        <w:t>or</w:t>
      </w:r>
    </w:p>
    <w:p w14:paraId="6C854486" w14:textId="2789D15E" w:rsidR="00E25074" w:rsidRPr="00F321D6" w:rsidRDefault="00CF4847" w:rsidP="00C5342E">
      <w:pPr>
        <w:spacing w:before="326"/>
        <w:ind w:left="720"/>
        <w:jc w:val="both"/>
        <w:textAlignment w:val="baseline"/>
        <w:rPr>
          <w:rFonts w:ascii="Arial" w:eastAsia="Arial" w:hAnsi="Arial" w:cs="Arial"/>
          <w:sz w:val="28"/>
          <w:szCs w:val="28"/>
        </w:rPr>
      </w:pPr>
      <w:r w:rsidRPr="00F321D6">
        <w:rPr>
          <w:rFonts w:ascii="Arial" w:eastAsia="Arial" w:hAnsi="Arial" w:cs="Arial"/>
          <w:sz w:val="28"/>
          <w:szCs w:val="28"/>
        </w:rPr>
        <w:t>knowingly accessed with intent to view a performance which included sexual conduct by a child less than sixteen years of age;</w:t>
      </w:r>
    </w:p>
    <w:p w14:paraId="4BAD77F7" w14:textId="77777777" w:rsidR="003113FA" w:rsidRPr="00F321D6" w:rsidRDefault="00CF4847" w:rsidP="00C5342E">
      <w:pPr>
        <w:spacing w:before="332"/>
        <w:ind w:firstLine="720"/>
        <w:jc w:val="both"/>
        <w:textAlignment w:val="baseline"/>
        <w:rPr>
          <w:rFonts w:ascii="Arial" w:eastAsia="Arial" w:hAnsi="Arial" w:cs="Arial"/>
          <w:sz w:val="28"/>
          <w:szCs w:val="28"/>
        </w:rPr>
      </w:pPr>
      <w:r w:rsidRPr="00F321D6">
        <w:rPr>
          <w:rFonts w:ascii="Arial" w:eastAsia="Arial" w:hAnsi="Arial" w:cs="Arial"/>
          <w:sz w:val="28"/>
          <w:szCs w:val="28"/>
        </w:rPr>
        <w:t>and 2. That the defendant knew the character and content of the performance.</w:t>
      </w:r>
    </w:p>
    <w:p w14:paraId="1C4480F0" w14:textId="77777777" w:rsidR="006C3A3F" w:rsidRPr="00F321D6" w:rsidRDefault="006C3A3F" w:rsidP="00C5342E">
      <w:pPr>
        <w:spacing w:before="332"/>
        <w:ind w:firstLine="720"/>
        <w:jc w:val="both"/>
        <w:textAlignment w:val="baseline"/>
        <w:rPr>
          <w:rFonts w:ascii="Arial" w:eastAsia="Arial" w:hAnsi="Arial" w:cs="Arial"/>
          <w:sz w:val="28"/>
          <w:szCs w:val="28"/>
        </w:rPr>
      </w:pPr>
    </w:p>
    <w:p w14:paraId="58E01E7D" w14:textId="77777777" w:rsidR="003113FA" w:rsidRPr="00F321D6" w:rsidRDefault="00CF4847" w:rsidP="00C5342E">
      <w:pPr>
        <w:spacing w:before="331"/>
        <w:textAlignment w:val="baseline"/>
        <w:rPr>
          <w:rFonts w:ascii="Arial" w:eastAsia="Arial" w:hAnsi="Arial" w:cs="Arial"/>
          <w:sz w:val="28"/>
          <w:szCs w:val="28"/>
        </w:rPr>
      </w:pPr>
      <w:r w:rsidRPr="00F321D6">
        <w:rPr>
          <w:rFonts w:ascii="Arial" w:eastAsia="Arial" w:hAnsi="Arial" w:cs="Arial"/>
          <w:sz w:val="28"/>
          <w:szCs w:val="28"/>
        </w:rPr>
        <w:t>[</w:t>
      </w:r>
      <w:r w:rsidRPr="00F321D6">
        <w:rPr>
          <w:rFonts w:ascii="Arial" w:eastAsia="Arial" w:hAnsi="Arial" w:cs="Arial"/>
          <w:i/>
          <w:sz w:val="28"/>
          <w:szCs w:val="28"/>
        </w:rPr>
        <w:t>NOTE: If the affirmative defense does not apply:</w:t>
      </w:r>
    </w:p>
    <w:p w14:paraId="28FE807F" w14:textId="77777777" w:rsidR="003113FA" w:rsidRPr="00F321D6" w:rsidRDefault="00CF4847" w:rsidP="00C5342E">
      <w:pPr>
        <w:spacing w:before="322"/>
        <w:ind w:firstLine="720"/>
        <w:jc w:val="both"/>
        <w:textAlignment w:val="baseline"/>
        <w:rPr>
          <w:rFonts w:ascii="Arial" w:eastAsia="Arial" w:hAnsi="Arial" w:cs="Arial"/>
          <w:sz w:val="28"/>
          <w:szCs w:val="28"/>
        </w:rPr>
      </w:pPr>
      <w:r w:rsidRPr="00F321D6">
        <w:rPr>
          <w:rFonts w:ascii="Arial" w:eastAsia="Arial" w:hAnsi="Arial" w:cs="Arial"/>
          <w:sz w:val="28"/>
          <w:szCs w:val="28"/>
        </w:rPr>
        <w:t>If you find the People have proven beyond a reasonable doubt both of those elements, you must find the defendant guilty of this crime.</w:t>
      </w:r>
    </w:p>
    <w:p w14:paraId="46944EDE" w14:textId="77777777" w:rsidR="003113FA" w:rsidRPr="00F321D6" w:rsidRDefault="00CF4847" w:rsidP="00C5342E">
      <w:pPr>
        <w:spacing w:before="324"/>
        <w:ind w:firstLine="720"/>
        <w:jc w:val="both"/>
        <w:textAlignment w:val="baseline"/>
        <w:rPr>
          <w:rFonts w:ascii="Arial" w:eastAsia="Arial" w:hAnsi="Arial" w:cs="Arial"/>
          <w:spacing w:val="-3"/>
          <w:sz w:val="28"/>
          <w:szCs w:val="28"/>
        </w:rPr>
      </w:pPr>
      <w:r w:rsidRPr="00F321D6">
        <w:rPr>
          <w:rFonts w:ascii="Arial" w:eastAsia="Arial" w:hAnsi="Arial" w:cs="Arial"/>
          <w:spacing w:val="-3"/>
          <w:sz w:val="28"/>
          <w:szCs w:val="28"/>
        </w:rPr>
        <w:t>If you find the People have not proven beyond a reasonable doubt either one or both of those elements, you must find the defendant not guilty of this crime.</w:t>
      </w:r>
    </w:p>
    <w:p w14:paraId="42A28678" w14:textId="77777777" w:rsidR="003113FA" w:rsidRPr="00F321D6" w:rsidRDefault="00CF4847" w:rsidP="00C5342E">
      <w:pPr>
        <w:spacing w:before="331"/>
        <w:textAlignment w:val="baseline"/>
        <w:rPr>
          <w:rFonts w:ascii="Arial" w:eastAsia="Arial" w:hAnsi="Arial" w:cs="Arial"/>
          <w:sz w:val="28"/>
          <w:szCs w:val="28"/>
        </w:rPr>
      </w:pPr>
      <w:r w:rsidRPr="00F321D6">
        <w:rPr>
          <w:rFonts w:ascii="Arial" w:eastAsia="Arial" w:hAnsi="Arial" w:cs="Arial"/>
          <w:sz w:val="28"/>
          <w:szCs w:val="28"/>
        </w:rPr>
        <w:t>[</w:t>
      </w:r>
      <w:r w:rsidRPr="00F321D6">
        <w:rPr>
          <w:rFonts w:ascii="Arial" w:eastAsia="Arial" w:hAnsi="Arial" w:cs="Arial"/>
          <w:i/>
          <w:sz w:val="28"/>
          <w:szCs w:val="28"/>
        </w:rPr>
        <w:t>NOTE: If the affirmative defense does apply:</w:t>
      </w:r>
    </w:p>
    <w:p w14:paraId="7C684EF4" w14:textId="77777777" w:rsidR="00EF4032" w:rsidRPr="00F321D6" w:rsidRDefault="00CF4847" w:rsidP="00C5342E">
      <w:pPr>
        <w:spacing w:before="321"/>
        <w:ind w:firstLine="720"/>
        <w:jc w:val="both"/>
        <w:textAlignment w:val="baseline"/>
        <w:rPr>
          <w:rFonts w:ascii="Arial" w:eastAsia="Arial" w:hAnsi="Arial" w:cs="Arial"/>
          <w:sz w:val="28"/>
          <w:szCs w:val="28"/>
        </w:rPr>
      </w:pPr>
      <w:r w:rsidRPr="00F321D6">
        <w:rPr>
          <w:rFonts w:ascii="Arial" w:eastAsia="Arial" w:hAnsi="Arial" w:cs="Arial"/>
          <w:sz w:val="28"/>
          <w:szCs w:val="28"/>
        </w:rPr>
        <w:lastRenderedPageBreak/>
        <w:t>If you find that the People have not proven beyond a reasonable doubt either one or both of those elements, you must find the defendant not guilty of the crime of Possessing a Sexual Performance by a Child</w:t>
      </w:r>
    </w:p>
    <w:p w14:paraId="04ED5AC9" w14:textId="4703EB57" w:rsidR="003113FA" w:rsidRPr="00F321D6" w:rsidRDefault="00CF4847" w:rsidP="00C5342E">
      <w:pPr>
        <w:spacing w:before="321"/>
        <w:ind w:firstLine="720"/>
        <w:jc w:val="both"/>
        <w:textAlignment w:val="baseline"/>
        <w:rPr>
          <w:rFonts w:ascii="Arial" w:eastAsia="Arial" w:hAnsi="Arial" w:cs="Arial"/>
          <w:sz w:val="28"/>
          <w:szCs w:val="28"/>
        </w:rPr>
      </w:pPr>
      <w:r w:rsidRPr="00F321D6">
        <w:rPr>
          <w:rFonts w:ascii="Arial" w:eastAsia="Arial" w:hAnsi="Arial" w:cs="Arial"/>
          <w:sz w:val="28"/>
          <w:szCs w:val="28"/>
        </w:rPr>
        <w:t>If you find that the People have proven beyond a reasonable doubt both of those elements, you must consider an affirmative defense the defendant has raised. Remember, if you have already found the defendant not guilty of Possessing a Sexual Performance by a Child, you will not consider the affirmative defense.</w:t>
      </w:r>
    </w:p>
    <w:p w14:paraId="20C07C2E" w14:textId="77777777" w:rsidR="003113FA" w:rsidRPr="00F321D6" w:rsidRDefault="00CF4847" w:rsidP="00C5342E">
      <w:pPr>
        <w:spacing w:before="320"/>
        <w:ind w:firstLine="720"/>
        <w:jc w:val="both"/>
        <w:textAlignment w:val="baseline"/>
        <w:rPr>
          <w:rFonts w:ascii="Arial" w:eastAsia="Arial" w:hAnsi="Arial" w:cs="Arial"/>
          <w:sz w:val="28"/>
          <w:szCs w:val="28"/>
        </w:rPr>
      </w:pPr>
      <w:r w:rsidRPr="00F321D6">
        <w:rPr>
          <w:rFonts w:ascii="Arial" w:eastAsia="Arial" w:hAnsi="Arial" w:cs="Arial"/>
          <w:sz w:val="28"/>
          <w:szCs w:val="28"/>
        </w:rPr>
        <w:t>Under our law, it is an affirmative defense to this charge of Possessing a Sexual Performance by a Child that</w:t>
      </w:r>
    </w:p>
    <w:p w14:paraId="1368BC2B" w14:textId="77777777" w:rsidR="003113FA" w:rsidRPr="00F321D6" w:rsidRDefault="00CF4847" w:rsidP="00C5342E">
      <w:pPr>
        <w:spacing w:before="332"/>
        <w:ind w:left="720"/>
        <w:textAlignment w:val="baseline"/>
        <w:rPr>
          <w:rFonts w:ascii="Arial" w:eastAsia="Arial" w:hAnsi="Arial" w:cs="Arial"/>
          <w:i/>
          <w:sz w:val="28"/>
          <w:szCs w:val="28"/>
          <w:u w:val="single"/>
        </w:rPr>
      </w:pPr>
      <w:r w:rsidRPr="00F321D6">
        <w:rPr>
          <w:rFonts w:ascii="Arial" w:eastAsia="Arial" w:hAnsi="Arial" w:cs="Arial"/>
          <w:i/>
          <w:sz w:val="28"/>
          <w:szCs w:val="28"/>
          <w:u w:val="single"/>
        </w:rPr>
        <w:t>Select appropriate alternative:</w:t>
      </w:r>
    </w:p>
    <w:p w14:paraId="34076DBA" w14:textId="66AAEB5C" w:rsidR="003113FA" w:rsidRPr="00F321D6" w:rsidRDefault="00CF4847" w:rsidP="00C5342E">
      <w:pPr>
        <w:spacing w:before="332"/>
        <w:ind w:left="720"/>
        <w:jc w:val="both"/>
        <w:textAlignment w:val="baseline"/>
        <w:rPr>
          <w:rFonts w:ascii="Arial" w:eastAsia="Arial" w:hAnsi="Arial" w:cs="Arial"/>
          <w:sz w:val="28"/>
          <w:szCs w:val="28"/>
        </w:rPr>
      </w:pPr>
      <w:r w:rsidRPr="00F321D6">
        <w:rPr>
          <w:rFonts w:ascii="Arial" w:eastAsia="Arial" w:hAnsi="Arial" w:cs="Arial"/>
          <w:sz w:val="28"/>
          <w:szCs w:val="28"/>
        </w:rPr>
        <w:t>the defendant in good faith reasonably believed the person appearing in the performance was sixteen years of age or older.</w:t>
      </w:r>
      <w:r w:rsidRPr="00F321D6">
        <w:rPr>
          <w:rFonts w:ascii="Arial" w:eastAsia="Arial" w:hAnsi="Arial" w:cs="Arial"/>
          <w:b/>
          <w:sz w:val="28"/>
          <w:szCs w:val="28"/>
          <w:vertAlign w:val="superscript"/>
        </w:rPr>
        <w:t>1</w:t>
      </w:r>
      <w:r w:rsidR="00BE7C3B" w:rsidRPr="00F321D6">
        <w:rPr>
          <w:rFonts w:ascii="Arial" w:eastAsia="Arial" w:hAnsi="Arial" w:cs="Arial"/>
          <w:b/>
          <w:sz w:val="28"/>
          <w:szCs w:val="28"/>
          <w:vertAlign w:val="superscript"/>
        </w:rPr>
        <w:t>4</w:t>
      </w:r>
    </w:p>
    <w:p w14:paraId="34E87731" w14:textId="77777777" w:rsidR="004E7A97" w:rsidRPr="00F321D6" w:rsidRDefault="00CF4847" w:rsidP="00C5342E">
      <w:pPr>
        <w:spacing w:before="357"/>
        <w:ind w:left="720"/>
        <w:textAlignment w:val="baseline"/>
        <w:rPr>
          <w:rFonts w:ascii="Arial" w:eastAsia="Arial" w:hAnsi="Arial" w:cs="Arial"/>
          <w:i/>
          <w:spacing w:val="50"/>
          <w:sz w:val="28"/>
          <w:szCs w:val="28"/>
        </w:rPr>
      </w:pPr>
      <w:r w:rsidRPr="00F321D6">
        <w:rPr>
          <w:rFonts w:ascii="Arial" w:eastAsia="Arial" w:hAnsi="Arial" w:cs="Arial"/>
          <w:i/>
          <w:spacing w:val="50"/>
          <w:sz w:val="28"/>
          <w:szCs w:val="28"/>
        </w:rPr>
        <w:t>or</w:t>
      </w:r>
    </w:p>
    <w:p w14:paraId="2A72316D" w14:textId="3C3AC01A" w:rsidR="003113FA" w:rsidRPr="00F321D6" w:rsidRDefault="00CF4847" w:rsidP="00C5342E">
      <w:pPr>
        <w:spacing w:before="357"/>
        <w:ind w:left="720"/>
        <w:textAlignment w:val="baseline"/>
        <w:rPr>
          <w:rFonts w:ascii="Arial" w:eastAsia="Arial" w:hAnsi="Arial" w:cs="Arial"/>
          <w:i/>
          <w:spacing w:val="50"/>
          <w:sz w:val="28"/>
          <w:szCs w:val="28"/>
        </w:rPr>
      </w:pPr>
      <w:r w:rsidRPr="00F321D6">
        <w:rPr>
          <w:rFonts w:ascii="Arial" w:eastAsia="Arial" w:hAnsi="Arial" w:cs="Arial"/>
          <w:sz w:val="28"/>
          <w:szCs w:val="28"/>
        </w:rPr>
        <w:t>the defendant was</w:t>
      </w:r>
    </w:p>
    <w:p w14:paraId="79DEDFF6" w14:textId="230A1B4E" w:rsidR="003113FA" w:rsidRPr="00F321D6" w:rsidRDefault="00A0587C" w:rsidP="00C5342E">
      <w:pPr>
        <w:spacing w:before="319"/>
        <w:ind w:left="720"/>
        <w:jc w:val="both"/>
        <w:textAlignment w:val="baseline"/>
        <w:rPr>
          <w:rFonts w:ascii="Arial" w:eastAsia="Arial" w:hAnsi="Arial" w:cs="Arial"/>
          <w:spacing w:val="-4"/>
          <w:sz w:val="28"/>
          <w:szCs w:val="28"/>
        </w:rPr>
      </w:pPr>
      <w:r w:rsidRPr="00F321D6">
        <w:rPr>
          <w:rFonts w:ascii="Arial" w:eastAsia="Arial" w:hAnsi="Arial" w:cs="Arial"/>
          <w:i/>
          <w:iCs/>
          <w:spacing w:val="-4"/>
          <w:sz w:val="28"/>
          <w:szCs w:val="28"/>
          <w:u w:val="single"/>
        </w:rPr>
        <w:t>Select appropriate alternative:</w:t>
      </w:r>
      <w:r w:rsidRPr="00F321D6">
        <w:rPr>
          <w:rFonts w:ascii="Arial" w:eastAsia="Arial" w:hAnsi="Arial" w:cs="Arial"/>
          <w:spacing w:val="-4"/>
          <w:sz w:val="28"/>
          <w:szCs w:val="28"/>
        </w:rPr>
        <w:t xml:space="preserve"> </w:t>
      </w:r>
      <w:r w:rsidR="00CF4847" w:rsidRPr="00F321D6">
        <w:rPr>
          <w:rFonts w:ascii="Arial" w:eastAsia="Arial" w:hAnsi="Arial" w:cs="Arial"/>
          <w:spacing w:val="-4"/>
          <w:sz w:val="28"/>
          <w:szCs w:val="28"/>
        </w:rPr>
        <w:t>a librarian engaged in the normal course of his employment, a motion picture projectionist, stage employee or spotlight operator, cashier, doorman, usher, candy stand attendant, porter or in any other non-managerial or non-supervisory capacity in a motion picture theatre;</w:t>
      </w:r>
    </w:p>
    <w:p w14:paraId="0ADA2CEC" w14:textId="72FC616A" w:rsidR="00B53D0B" w:rsidRPr="00F321D6" w:rsidRDefault="00CF4847" w:rsidP="00B76BD2">
      <w:pPr>
        <w:spacing w:before="247"/>
        <w:ind w:left="720"/>
        <w:jc w:val="both"/>
        <w:textAlignment w:val="baseline"/>
        <w:rPr>
          <w:rFonts w:ascii="Arial" w:eastAsia="Arial" w:hAnsi="Arial" w:cs="Arial"/>
          <w:spacing w:val="-3"/>
          <w:sz w:val="28"/>
          <w:szCs w:val="28"/>
        </w:rPr>
      </w:pPr>
      <w:r w:rsidRPr="00F321D6">
        <w:rPr>
          <w:rFonts w:ascii="Arial" w:eastAsia="Arial" w:hAnsi="Arial" w:cs="Arial"/>
          <w:spacing w:val="-3"/>
          <w:sz w:val="28"/>
          <w:szCs w:val="28"/>
        </w:rPr>
        <w:t xml:space="preserve">provided </w:t>
      </w:r>
      <w:r w:rsidR="0078577B" w:rsidRPr="00F321D6">
        <w:rPr>
          <w:rFonts w:ascii="Arial" w:eastAsia="Arial" w:hAnsi="Arial" w:cs="Arial"/>
          <w:spacing w:val="-3"/>
          <w:sz w:val="28"/>
          <w:szCs w:val="28"/>
        </w:rPr>
        <w:t>the defendant</w:t>
      </w:r>
      <w:r w:rsidRPr="00F321D6">
        <w:rPr>
          <w:rFonts w:ascii="Arial" w:eastAsia="Arial" w:hAnsi="Arial" w:cs="Arial"/>
          <w:spacing w:val="-3"/>
          <w:sz w:val="28"/>
          <w:szCs w:val="28"/>
        </w:rPr>
        <w:t xml:space="preserve"> ha</w:t>
      </w:r>
      <w:r w:rsidR="0078577B" w:rsidRPr="00F321D6">
        <w:rPr>
          <w:rFonts w:ascii="Arial" w:eastAsia="Arial" w:hAnsi="Arial" w:cs="Arial"/>
          <w:spacing w:val="-3"/>
          <w:sz w:val="28"/>
          <w:szCs w:val="28"/>
        </w:rPr>
        <w:t>d</w:t>
      </w:r>
      <w:r w:rsidRPr="00F321D6">
        <w:rPr>
          <w:rFonts w:ascii="Arial" w:eastAsia="Arial" w:hAnsi="Arial" w:cs="Arial"/>
          <w:spacing w:val="-3"/>
          <w:sz w:val="28"/>
          <w:szCs w:val="28"/>
        </w:rPr>
        <w:t xml:space="preserve"> no financial interest, other than </w:t>
      </w:r>
      <w:r w:rsidR="00C5342E" w:rsidRPr="00F321D6">
        <w:rPr>
          <w:rFonts w:ascii="Arial" w:eastAsia="Arial" w:hAnsi="Arial" w:cs="Arial"/>
          <w:spacing w:val="-3"/>
          <w:sz w:val="28"/>
          <w:szCs w:val="28"/>
        </w:rPr>
        <w:t>defendant’s</w:t>
      </w:r>
      <w:r w:rsidRPr="00F321D6">
        <w:rPr>
          <w:rFonts w:ascii="Arial" w:eastAsia="Arial" w:hAnsi="Arial" w:cs="Arial"/>
          <w:spacing w:val="-3"/>
          <w:sz w:val="28"/>
          <w:szCs w:val="28"/>
        </w:rPr>
        <w:t xml:space="preserve"> employment, which employment does not encompass compensation based upon any proportion of the gross receipts, in the promotion of a sexual performance for sale, rental or exhibition or in the promotion, presentation or direction of any sexual performance, or is in any way</w:t>
      </w:r>
      <w:r w:rsidR="00EF4032" w:rsidRPr="00F321D6">
        <w:rPr>
          <w:rFonts w:ascii="Arial" w:eastAsia="Arial" w:hAnsi="Arial" w:cs="Arial"/>
          <w:spacing w:val="-3"/>
          <w:sz w:val="28"/>
          <w:szCs w:val="28"/>
        </w:rPr>
        <w:t xml:space="preserve"> </w:t>
      </w:r>
      <w:r w:rsidR="00C5342E" w:rsidRPr="00F321D6">
        <w:rPr>
          <w:rFonts w:ascii="Arial" w:eastAsia="Arial" w:hAnsi="Arial" w:cs="Arial"/>
          <w:spacing w:val="-3"/>
          <w:sz w:val="28"/>
          <w:szCs w:val="28"/>
        </w:rPr>
        <w:t xml:space="preserve">responsible for acquiring such </w:t>
      </w:r>
    </w:p>
    <w:p w14:paraId="71FA834D" w14:textId="77777777" w:rsidR="00AC5379" w:rsidRPr="00F321D6" w:rsidRDefault="00AC5379" w:rsidP="00B76BD2">
      <w:pPr>
        <w:spacing w:before="247"/>
        <w:ind w:left="720"/>
        <w:jc w:val="both"/>
        <w:textAlignment w:val="baseline"/>
        <w:rPr>
          <w:rFonts w:ascii="Arial" w:eastAsia="Arial" w:hAnsi="Arial" w:cs="Arial"/>
          <w:spacing w:val="-3"/>
          <w:sz w:val="28"/>
          <w:szCs w:val="28"/>
        </w:rPr>
      </w:pPr>
    </w:p>
    <w:p w14:paraId="213E3A33" w14:textId="0512D31B" w:rsidR="00B53D0B" w:rsidRPr="00F321D6" w:rsidRDefault="00B53D0B" w:rsidP="00C5342E">
      <w:pPr>
        <w:spacing w:before="247"/>
        <w:textAlignment w:val="baseline"/>
        <w:rPr>
          <w:rFonts w:ascii="Arial" w:eastAsia="Arial" w:hAnsi="Arial" w:cs="Arial"/>
          <w:sz w:val="28"/>
          <w:szCs w:val="28"/>
        </w:rPr>
      </w:pPr>
      <w:r w:rsidRPr="00F321D6">
        <w:rPr>
          <w:rFonts w:ascii="Arial" w:hAnsi="Arial" w:cs="Arial"/>
          <w:noProof/>
          <w:sz w:val="28"/>
          <w:szCs w:val="28"/>
        </w:rPr>
        <mc:AlternateContent>
          <mc:Choice Requires="wps">
            <w:drawing>
              <wp:anchor distT="0" distB="0" distL="114300" distR="114300" simplePos="0" relativeHeight="251662336" behindDoc="0" locked="0" layoutInCell="1" allowOverlap="1" wp14:anchorId="4822CF0B" wp14:editId="7A6DAD70">
                <wp:simplePos x="0" y="0"/>
                <wp:positionH relativeFrom="page">
                  <wp:posOffset>1369060</wp:posOffset>
                </wp:positionH>
                <wp:positionV relativeFrom="page">
                  <wp:posOffset>8488680</wp:posOffset>
                </wp:positionV>
                <wp:extent cx="1831975" cy="0"/>
                <wp:effectExtent l="0" t="0" r="0" b="0"/>
                <wp:wrapNone/>
                <wp:docPr id="149174320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067C1" id="Line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7.8pt,668.4pt" to="252.05pt,6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" strokeweight=".95pt">
                <w10:wrap anchorx="page" anchory="page"/>
              </v:line>
            </w:pict>
          </mc:Fallback>
        </mc:AlternateContent>
      </w:r>
      <w:r w:rsidRPr="00F321D6">
        <w:rPr>
          <w:rFonts w:ascii="Arial" w:eastAsia="Arial" w:hAnsi="Arial" w:cs="Arial"/>
          <w:sz w:val="28"/>
          <w:szCs w:val="28"/>
          <w:vertAlign w:val="superscript"/>
        </w:rPr>
        <w:t xml:space="preserve">14 </w:t>
      </w:r>
      <w:r w:rsidRPr="00F321D6">
        <w:rPr>
          <w:rFonts w:ascii="Arial" w:eastAsia="Arial" w:hAnsi="Arial" w:cs="Arial"/>
          <w:sz w:val="28"/>
          <w:szCs w:val="28"/>
        </w:rPr>
        <w:t xml:space="preserve"> Penal Law § 263.20(1).</w:t>
      </w:r>
    </w:p>
    <w:p w14:paraId="48004F11" w14:textId="77777777" w:rsidR="00A12131" w:rsidRPr="00F321D6" w:rsidRDefault="00A12131" w:rsidP="00C5342E">
      <w:pPr>
        <w:spacing w:before="18"/>
        <w:ind w:left="720"/>
        <w:jc w:val="both"/>
        <w:textAlignment w:val="baseline"/>
        <w:rPr>
          <w:rFonts w:ascii="Arial" w:eastAsia="Arial" w:hAnsi="Arial" w:cs="Arial"/>
          <w:sz w:val="28"/>
          <w:szCs w:val="28"/>
        </w:rPr>
      </w:pPr>
    </w:p>
    <w:p w14:paraId="22C179A5" w14:textId="0714E776" w:rsidR="003113FA" w:rsidRPr="00F321D6" w:rsidRDefault="00CF4847" w:rsidP="00C5342E">
      <w:pPr>
        <w:spacing w:before="18"/>
        <w:ind w:left="720"/>
        <w:jc w:val="both"/>
        <w:textAlignment w:val="baseline"/>
        <w:rPr>
          <w:rFonts w:ascii="Arial" w:eastAsia="Arial" w:hAnsi="Arial" w:cs="Arial"/>
          <w:sz w:val="28"/>
          <w:szCs w:val="28"/>
        </w:rPr>
      </w:pPr>
      <w:r w:rsidRPr="00F321D6">
        <w:rPr>
          <w:rFonts w:ascii="Arial" w:eastAsia="Arial" w:hAnsi="Arial" w:cs="Arial"/>
          <w:sz w:val="28"/>
          <w:szCs w:val="28"/>
        </w:rPr>
        <w:t>material for sale, rental or exhibition.</w:t>
      </w:r>
      <w:r w:rsidRPr="00F321D6">
        <w:rPr>
          <w:rFonts w:ascii="Arial" w:eastAsia="Arial" w:hAnsi="Arial" w:cs="Arial"/>
          <w:b/>
          <w:sz w:val="28"/>
          <w:szCs w:val="28"/>
          <w:vertAlign w:val="superscript"/>
        </w:rPr>
        <w:t>1</w:t>
      </w:r>
      <w:r w:rsidR="00471903" w:rsidRPr="00F321D6">
        <w:rPr>
          <w:rFonts w:ascii="Arial" w:eastAsia="Arial" w:hAnsi="Arial" w:cs="Arial"/>
          <w:b/>
          <w:sz w:val="28"/>
          <w:szCs w:val="28"/>
          <w:vertAlign w:val="superscript"/>
        </w:rPr>
        <w:t>5</w:t>
      </w:r>
      <w:r w:rsidRPr="00F321D6">
        <w:rPr>
          <w:rFonts w:ascii="Arial" w:eastAsia="Arial" w:hAnsi="Arial" w:cs="Arial"/>
          <w:b/>
          <w:sz w:val="28"/>
          <w:szCs w:val="28"/>
        </w:rPr>
        <w:t xml:space="preserve"> </w:t>
      </w:r>
    </w:p>
    <w:p w14:paraId="73648269" w14:textId="77777777" w:rsidR="003113FA" w:rsidRPr="00F321D6" w:rsidRDefault="00CF4847" w:rsidP="00C5342E">
      <w:pPr>
        <w:spacing w:before="345"/>
        <w:ind w:firstLine="720"/>
        <w:jc w:val="both"/>
        <w:textAlignment w:val="baseline"/>
        <w:rPr>
          <w:rFonts w:ascii="Arial" w:eastAsia="Arial" w:hAnsi="Arial" w:cs="Arial"/>
          <w:sz w:val="28"/>
          <w:szCs w:val="28"/>
        </w:rPr>
      </w:pPr>
      <w:r w:rsidRPr="00F321D6">
        <w:rPr>
          <w:rFonts w:ascii="Arial" w:eastAsia="Arial" w:hAnsi="Arial" w:cs="Arial"/>
          <w:sz w:val="28"/>
          <w:szCs w:val="28"/>
        </w:rPr>
        <w:t>Under our law, the defendant has the burden of proving an affirmative defense by a preponderance of the evidence.</w:t>
      </w:r>
    </w:p>
    <w:p w14:paraId="71EBDD51" w14:textId="77777777" w:rsidR="003113FA" w:rsidRPr="00F321D6" w:rsidRDefault="00CF4847" w:rsidP="00C5342E">
      <w:pPr>
        <w:spacing w:before="319"/>
        <w:ind w:firstLine="720"/>
        <w:jc w:val="both"/>
        <w:textAlignment w:val="baseline"/>
        <w:rPr>
          <w:rFonts w:ascii="Arial" w:eastAsia="Arial" w:hAnsi="Arial" w:cs="Arial"/>
          <w:spacing w:val="-4"/>
          <w:sz w:val="28"/>
          <w:szCs w:val="28"/>
        </w:rPr>
      </w:pPr>
      <w:r w:rsidRPr="00F321D6">
        <w:rPr>
          <w:rFonts w:ascii="Arial" w:eastAsia="Arial" w:hAnsi="Arial" w:cs="Arial"/>
          <w:spacing w:val="-4"/>
          <w:sz w:val="28"/>
          <w:szCs w:val="28"/>
        </w:rPr>
        <w:t>In determining whether the defendant has proven the affirmative defense by a preponderance of the evidence, you may consider evidence introduced by the People or by the defendant.</w:t>
      </w:r>
    </w:p>
    <w:p w14:paraId="00967147" w14:textId="77777777" w:rsidR="003113FA" w:rsidRPr="00F321D6" w:rsidRDefault="00CF4847" w:rsidP="00C5342E">
      <w:pPr>
        <w:spacing w:before="327"/>
        <w:ind w:firstLine="720"/>
        <w:jc w:val="both"/>
        <w:textAlignment w:val="baseline"/>
        <w:rPr>
          <w:rFonts w:ascii="Arial" w:eastAsia="Arial" w:hAnsi="Arial" w:cs="Arial"/>
          <w:spacing w:val="-3"/>
          <w:sz w:val="28"/>
          <w:szCs w:val="28"/>
        </w:rPr>
      </w:pPr>
      <w:r w:rsidRPr="00F321D6">
        <w:rPr>
          <w:rFonts w:ascii="Arial" w:eastAsia="Arial" w:hAnsi="Arial" w:cs="Arial"/>
          <w:spacing w:val="-3"/>
          <w:sz w:val="28"/>
          <w:szCs w:val="28"/>
        </w:rPr>
        <w:t>A preponderance of the evidence means the greater part of the believable and reliable evidence, not in terms of the number of witnesses or the length of time taken to present the evidence, but in terms of its quality and the weight and convincing effect it</w:t>
      </w:r>
    </w:p>
    <w:p w14:paraId="4A1EB91B" w14:textId="77777777" w:rsidR="00471903" w:rsidRPr="00F321D6" w:rsidRDefault="00CF4847" w:rsidP="00C5342E">
      <w:pPr>
        <w:tabs>
          <w:tab w:val="right" w:pos="7920"/>
        </w:tabs>
        <w:jc w:val="both"/>
        <w:textAlignment w:val="baseline"/>
        <w:rPr>
          <w:rFonts w:ascii="Arial" w:eastAsia="Arial" w:hAnsi="Arial" w:cs="Arial"/>
          <w:sz w:val="28"/>
          <w:szCs w:val="28"/>
        </w:rPr>
      </w:pPr>
      <w:r w:rsidRPr="00F321D6">
        <w:rPr>
          <w:rFonts w:ascii="Arial" w:eastAsia="Arial" w:hAnsi="Arial" w:cs="Arial"/>
          <w:sz w:val="28"/>
          <w:szCs w:val="28"/>
        </w:rPr>
        <w:t>has.</w:t>
      </w:r>
      <w:r w:rsidRPr="00F321D6">
        <w:rPr>
          <w:rFonts w:ascii="Arial" w:eastAsia="Arial" w:hAnsi="Arial" w:cs="Arial"/>
          <w:sz w:val="28"/>
          <w:szCs w:val="28"/>
        </w:rPr>
        <w:tab/>
      </w:r>
    </w:p>
    <w:p w14:paraId="45F48B8D" w14:textId="77777777" w:rsidR="00471903" w:rsidRPr="00F321D6" w:rsidRDefault="00471903" w:rsidP="00C5342E">
      <w:pPr>
        <w:tabs>
          <w:tab w:val="right" w:pos="7920"/>
        </w:tabs>
        <w:jc w:val="both"/>
        <w:textAlignment w:val="baseline"/>
        <w:rPr>
          <w:rFonts w:ascii="Arial" w:eastAsia="Arial" w:hAnsi="Arial" w:cs="Arial"/>
          <w:sz w:val="28"/>
          <w:szCs w:val="28"/>
        </w:rPr>
      </w:pPr>
    </w:p>
    <w:p w14:paraId="26846638" w14:textId="45AA8EC3" w:rsidR="003113FA" w:rsidRPr="00F321D6" w:rsidRDefault="00471903" w:rsidP="00C5342E">
      <w:pPr>
        <w:tabs>
          <w:tab w:val="right" w:pos="7920"/>
        </w:tabs>
        <w:jc w:val="both"/>
        <w:textAlignment w:val="baseline"/>
        <w:rPr>
          <w:rFonts w:ascii="Arial" w:eastAsia="Arial" w:hAnsi="Arial" w:cs="Arial"/>
          <w:sz w:val="28"/>
          <w:szCs w:val="28"/>
        </w:rPr>
      </w:pPr>
      <w:r w:rsidRPr="00F321D6">
        <w:rPr>
          <w:rFonts w:ascii="Arial" w:eastAsia="Arial" w:hAnsi="Arial" w:cs="Arial"/>
          <w:sz w:val="28"/>
          <w:szCs w:val="28"/>
        </w:rPr>
        <w:t xml:space="preserve">          </w:t>
      </w:r>
      <w:r w:rsidR="00CF4847" w:rsidRPr="00F321D6">
        <w:rPr>
          <w:rFonts w:ascii="Arial" w:eastAsia="Arial" w:hAnsi="Arial" w:cs="Arial"/>
          <w:sz w:val="28"/>
          <w:szCs w:val="28"/>
        </w:rPr>
        <w:t xml:space="preserve">For the affirmative defense to be proved by a </w:t>
      </w:r>
      <w:r w:rsidR="00CF4847" w:rsidRPr="00F321D6">
        <w:rPr>
          <w:rFonts w:ascii="Arial" w:eastAsia="Arial" w:hAnsi="Arial" w:cs="Arial"/>
          <w:sz w:val="28"/>
          <w:szCs w:val="28"/>
        </w:rPr>
        <w:br/>
        <w:t>preponderance of the evidence, the evidence that supports the affirmative defense must be of such convincing quality as to outweigh any evidence to the contrary.</w:t>
      </w:r>
    </w:p>
    <w:p w14:paraId="2435B1FA" w14:textId="77777777" w:rsidR="00CF4847" w:rsidRPr="00F321D6" w:rsidRDefault="00CF4847" w:rsidP="00C5342E">
      <w:pPr>
        <w:spacing w:before="321"/>
        <w:ind w:firstLine="720"/>
        <w:jc w:val="both"/>
        <w:textAlignment w:val="baseline"/>
        <w:rPr>
          <w:rFonts w:ascii="Arial" w:eastAsia="Arial" w:hAnsi="Arial" w:cs="Arial"/>
          <w:spacing w:val="-3"/>
          <w:sz w:val="28"/>
          <w:szCs w:val="28"/>
        </w:rPr>
      </w:pPr>
      <w:r w:rsidRPr="00F321D6">
        <w:rPr>
          <w:rFonts w:ascii="Arial" w:eastAsia="Arial" w:hAnsi="Arial" w:cs="Arial"/>
          <w:spacing w:val="-3"/>
          <w:sz w:val="28"/>
          <w:szCs w:val="28"/>
        </w:rPr>
        <w:t xml:space="preserve">If you find that the defendant has not proven the affirmative defense by a preponderance of the evidence, then, based upon your initial determination that the People had proven beyond a reasonable doubt both of the elements of Possessing a Sexual Performance by a Child, you must find the defendant guilty of the crime of Possessing a Sexual Performance by a Child. </w:t>
      </w:r>
    </w:p>
    <w:p w14:paraId="2F5D62E6" w14:textId="77777777" w:rsidR="00CF4847" w:rsidRPr="00F321D6" w:rsidRDefault="00CF4847" w:rsidP="00C5342E">
      <w:pPr>
        <w:spacing w:before="321"/>
        <w:ind w:firstLine="720"/>
        <w:jc w:val="both"/>
        <w:textAlignment w:val="baseline"/>
        <w:rPr>
          <w:rFonts w:ascii="Arial" w:hAnsi="Arial" w:cs="Arial"/>
          <w:noProof/>
          <w:sz w:val="28"/>
          <w:szCs w:val="28"/>
        </w:rPr>
      </w:pPr>
      <w:r w:rsidRPr="00F321D6">
        <w:rPr>
          <w:rFonts w:ascii="Arial" w:eastAsia="Arial" w:hAnsi="Arial" w:cs="Arial"/>
          <w:sz w:val="28"/>
          <w:szCs w:val="28"/>
        </w:rPr>
        <w:t>If you find that the defendant has proven the affirmative defense by a preponderance of the evidence, then you must find the defendant not guilty of the crime of Possessing a Sexual Performance by a Child.]</w:t>
      </w:r>
    </w:p>
    <w:p w14:paraId="57F547CF" w14:textId="4A90067C" w:rsidR="00CF4847" w:rsidRPr="00F321D6" w:rsidRDefault="00CF4847" w:rsidP="00C5342E">
      <w:pPr>
        <w:spacing w:before="321"/>
        <w:jc w:val="both"/>
        <w:textAlignment w:val="baseline"/>
        <w:rPr>
          <w:rFonts w:ascii="Arial" w:eastAsia="Arial" w:hAnsi="Arial" w:cs="Arial"/>
          <w:sz w:val="28"/>
          <w:szCs w:val="28"/>
        </w:rPr>
      </w:pPr>
      <w:r w:rsidRPr="00F321D6">
        <w:rPr>
          <w:rFonts w:ascii="Arial" w:hAnsi="Arial" w:cs="Arial"/>
          <w:noProof/>
          <w:sz w:val="28"/>
          <w:szCs w:val="28"/>
        </w:rPr>
        <w:t>————————————</w:t>
      </w:r>
      <w:r w:rsidRPr="00F321D6">
        <w:rPr>
          <w:rFonts w:ascii="Arial" w:eastAsia="Arial" w:hAnsi="Arial" w:cs="Arial"/>
          <w:sz w:val="28"/>
          <w:szCs w:val="28"/>
        </w:rPr>
        <w:t xml:space="preserve">   </w:t>
      </w:r>
    </w:p>
    <w:p w14:paraId="6BE72923" w14:textId="0BDB9BFA" w:rsidR="00CF4847" w:rsidRPr="00F321D6" w:rsidRDefault="00CF4847" w:rsidP="00C5342E">
      <w:pPr>
        <w:spacing w:before="321"/>
        <w:jc w:val="both"/>
        <w:textAlignment w:val="baseline"/>
        <w:rPr>
          <w:rFonts w:ascii="Arial" w:eastAsia="Arial" w:hAnsi="Arial" w:cs="Arial"/>
          <w:spacing w:val="-3"/>
          <w:sz w:val="28"/>
          <w:szCs w:val="28"/>
        </w:rPr>
      </w:pPr>
      <w:r w:rsidRPr="00F321D6">
        <w:rPr>
          <w:rFonts w:ascii="Arial" w:eastAsia="Arial" w:hAnsi="Arial" w:cs="Arial"/>
          <w:spacing w:val="-3"/>
          <w:sz w:val="28"/>
          <w:szCs w:val="28"/>
          <w:vertAlign w:val="superscript"/>
        </w:rPr>
        <w:t>15</w:t>
      </w:r>
      <w:r w:rsidRPr="00F321D6">
        <w:rPr>
          <w:rFonts w:ascii="Arial" w:eastAsia="Arial" w:hAnsi="Arial" w:cs="Arial"/>
          <w:spacing w:val="-3"/>
          <w:sz w:val="28"/>
          <w:szCs w:val="28"/>
        </w:rPr>
        <w:t xml:space="preserve"> Penal Law §  263.20(2).</w:t>
      </w:r>
    </w:p>
    <w:sectPr w:rsidR="00CF4847" w:rsidRPr="00F321D6">
      <w:footerReference w:type="default" r:id="rId6"/>
      <w:pgSz w:w="12240" w:h="15840"/>
      <w:pgMar w:top="1440" w:right="2136" w:bottom="1314" w:left="2156" w:header="720" w:footer="1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6746E3" w14:textId="77777777" w:rsidR="003D3AF6" w:rsidRDefault="003D3AF6">
      <w:r>
        <w:separator/>
      </w:r>
    </w:p>
  </w:endnote>
  <w:endnote w:type="continuationSeparator" w:id="0">
    <w:p w14:paraId="523E16F9" w14:textId="77777777" w:rsidR="003D3AF6" w:rsidRDefault="003D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53E6F" w14:textId="77777777" w:rsidR="003113FA" w:rsidRDefault="00CF4847">
    <w:pPr>
      <w:tabs>
        <w:tab w:val="left" w:pos="3833"/>
      </w:tabs>
      <w:spacing w:line="276" w:lineRule="exact"/>
      <w:textAlignment w:val="baseline"/>
      <w:rPr>
        <w:rFonts w:eastAsia="Times New Roman"/>
        <w:color w:val="000000"/>
        <w:sz w:val="24"/>
      </w:rPr>
    </w:pPr>
    <w:r>
      <w:rPr>
        <w:rFonts w:eastAsia="Times New Roman"/>
        <w:color w:val="000000"/>
        <w:sz w:val="24"/>
      </w:rPr>
      <w:tab/>
    </w:r>
    <w:r>
      <w:rPr>
        <w:rFonts w:ascii="Arial" w:eastAsia="Arial" w:hAnsi="Arial"/>
        <w:color w:val="000000"/>
        <w:sz w:val="24"/>
      </w:rPr>
      <w:fldChar w:fldCharType="begin"/>
    </w:r>
    <w:r>
      <w:rPr>
        <w:rFonts w:ascii="Arial" w:eastAsia="Arial" w:hAnsi="Arial"/>
        <w:color w:val="000000"/>
        <w:sz w:val="24"/>
      </w:rPr>
      <w:instrText>PAGE</w:instrText>
    </w:r>
    <w:r>
      <w:rPr>
        <w:rFonts w:ascii="Arial" w:eastAsia="Arial" w:hAnsi="Arial"/>
        <w:color w:val="000000"/>
        <w:sz w:val="24"/>
      </w:rPr>
      <w:fldChar w:fldCharType="separate"/>
    </w:r>
    <w:r w:rsidR="009223E3">
      <w:rPr>
        <w:rFonts w:ascii="Arial" w:eastAsia="Arial" w:hAnsi="Arial"/>
        <w:noProof/>
        <w:color w:val="000000"/>
        <w:sz w:val="24"/>
      </w:rPr>
      <w:t>2</w:t>
    </w:r>
    <w:r>
      <w:rPr>
        <w:rFonts w:ascii="Arial" w:eastAsia="Arial" w:hAnsi="Arial"/>
        <w:color w:val="000000"/>
        <w:sz w:val="24"/>
      </w:rPr>
      <w:fldChar w:fldCharType="end"/>
    </w:r>
    <w:r>
      <w:rPr>
        <w:rFonts w:ascii="Arial" w:eastAsia="Arial" w:hAnsi="Arial"/>
        <w:color w:val="00000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AFDA93" w14:textId="77777777" w:rsidR="003D3AF6" w:rsidRDefault="003D3AF6">
      <w:r>
        <w:separator/>
      </w:r>
    </w:p>
  </w:footnote>
  <w:footnote w:type="continuationSeparator" w:id="0">
    <w:p w14:paraId="433DC4F3" w14:textId="77777777" w:rsidR="003D3AF6" w:rsidRDefault="003D3AF6">
      <w:r>
        <w:continuationSeparator/>
      </w:r>
    </w:p>
  </w:footnote>
  <w:footnote w:id="1">
    <w:p w14:paraId="76F1F935" w14:textId="76C6A889" w:rsidR="001407FE" w:rsidRDefault="001407FE">
      <w:pPr>
        <w:pStyle w:val="FootnoteText"/>
        <w:rPr>
          <w:rFonts w:ascii="Arial" w:eastAsia="Arial" w:hAnsi="Arial"/>
          <w:color w:val="000000"/>
          <w:sz w:val="22"/>
          <w:szCs w:val="22"/>
        </w:rPr>
      </w:pPr>
      <w:r>
        <w:rPr>
          <w:rStyle w:val="FootnoteReference"/>
        </w:rPr>
        <w:footnoteRef/>
      </w:r>
      <w:r>
        <w:t xml:space="preserve"> </w:t>
      </w:r>
      <w:r w:rsidRPr="001407FE">
        <w:rPr>
          <w:rFonts w:ascii="Arial" w:eastAsia="Arial" w:hAnsi="Arial"/>
          <w:color w:val="000000"/>
          <w:sz w:val="22"/>
          <w:szCs w:val="22"/>
        </w:rPr>
        <w:t xml:space="preserve">Penal Law § 263.00(4). </w:t>
      </w:r>
      <w:r w:rsidRPr="001407FE">
        <w:rPr>
          <w:rFonts w:ascii="Arial" w:eastAsia="Arial" w:hAnsi="Arial"/>
          <w:i/>
          <w:color w:val="000000"/>
          <w:sz w:val="22"/>
          <w:szCs w:val="22"/>
        </w:rPr>
        <w:t>People v. Fraser</w:t>
      </w:r>
      <w:r w:rsidRPr="001407FE">
        <w:rPr>
          <w:rFonts w:ascii="Arial" w:eastAsia="Arial" w:hAnsi="Arial"/>
          <w:color w:val="000000"/>
          <w:sz w:val="22"/>
          <w:szCs w:val="22"/>
        </w:rPr>
        <w:t>, 96 NY2d 318, 328 (2001)(a photograph includes a digital computer image).</w:t>
      </w:r>
    </w:p>
    <w:p w14:paraId="4FCF2732" w14:textId="77777777" w:rsidR="00014130" w:rsidRDefault="00014130">
      <w:pPr>
        <w:pStyle w:val="FootnoteText"/>
      </w:pPr>
    </w:p>
  </w:footnote>
  <w:footnote w:id="2">
    <w:p w14:paraId="6DD4718A" w14:textId="77777777" w:rsidR="0085042A" w:rsidRPr="00852161" w:rsidRDefault="0085042A" w:rsidP="0085042A">
      <w:pPr>
        <w:jc w:val="both"/>
        <w:rPr>
          <w:rFonts w:ascii="Arial" w:eastAsia="Yu Gothic UI" w:hAnsi="Arial" w:cs="Arial"/>
        </w:rPr>
      </w:pPr>
      <w:r w:rsidRPr="00852161">
        <w:rPr>
          <w:rStyle w:val="FootnoteReference"/>
          <w:rFonts w:ascii="Arial" w:eastAsia="Yu Gothic UI" w:hAnsi="Arial" w:cs="Arial"/>
        </w:rPr>
        <w:footnoteRef/>
      </w:r>
      <w:r w:rsidRPr="00852161">
        <w:rPr>
          <w:rFonts w:ascii="Arial" w:eastAsia="Yu Gothic UI" w:hAnsi="Arial" w:cs="Arial"/>
        </w:rPr>
        <w:t xml:space="preserve"> Penal Law </w:t>
      </w:r>
      <w:r w:rsidRPr="00852161">
        <w:rPr>
          <w:rFonts w:ascii="Arial" w:eastAsia="Yu Gothic UI" w:hAnsi="Arial" w:cs="Arial"/>
        </w:rPr>
        <w:sym w:font="WP TypographicSymbols" w:char="0027"/>
      </w:r>
      <w:r w:rsidRPr="00852161">
        <w:rPr>
          <w:rFonts w:ascii="Arial" w:eastAsia="Yu Gothic UI" w:hAnsi="Arial" w:cs="Arial"/>
        </w:rPr>
        <w:t xml:space="preserve"> 263.00(3).</w:t>
      </w:r>
    </w:p>
    <w:p w14:paraId="0A14A190" w14:textId="77777777" w:rsidR="0085042A" w:rsidRPr="00852161" w:rsidRDefault="0085042A" w:rsidP="0085042A">
      <w:pPr>
        <w:jc w:val="both"/>
        <w:rPr>
          <w:rFonts w:ascii="Arial" w:hAnsi="Arial" w:cs="Arial"/>
        </w:rPr>
      </w:pPr>
    </w:p>
  </w:footnote>
  <w:footnote w:id="3">
    <w:p w14:paraId="08DE21F0" w14:textId="6F3EDB49" w:rsidR="00585192" w:rsidRPr="00852161" w:rsidRDefault="00585192">
      <w:pPr>
        <w:pStyle w:val="FootnoteText"/>
        <w:rPr>
          <w:rFonts w:ascii="Arial" w:eastAsia="Yu Gothic UI" w:hAnsi="Arial" w:cs="Arial"/>
          <w:sz w:val="22"/>
          <w:szCs w:val="22"/>
        </w:rPr>
      </w:pPr>
      <w:r w:rsidRPr="00852161">
        <w:rPr>
          <w:rStyle w:val="FootnoteReference"/>
          <w:rFonts w:ascii="Arial" w:hAnsi="Arial" w:cs="Arial"/>
          <w:sz w:val="22"/>
          <w:szCs w:val="22"/>
        </w:rPr>
        <w:footnoteRef/>
      </w:r>
      <w:r w:rsidRPr="00852161">
        <w:rPr>
          <w:rFonts w:ascii="Arial" w:hAnsi="Arial" w:cs="Arial"/>
          <w:sz w:val="22"/>
          <w:szCs w:val="22"/>
        </w:rPr>
        <w:t xml:space="preserve"> </w:t>
      </w:r>
      <w:r w:rsidRPr="00852161">
        <w:rPr>
          <w:rFonts w:ascii="Arial" w:eastAsia="Yu Gothic UI" w:hAnsi="Arial" w:cs="Arial"/>
          <w:sz w:val="22"/>
          <w:szCs w:val="22"/>
        </w:rPr>
        <w:t xml:space="preserve">Penal Law </w:t>
      </w:r>
      <w:r w:rsidRPr="00852161">
        <w:rPr>
          <w:rFonts w:ascii="Arial" w:eastAsia="Yu Gothic UI" w:hAnsi="Arial" w:cs="Arial"/>
          <w:sz w:val="22"/>
          <w:szCs w:val="22"/>
        </w:rPr>
        <w:sym w:font="WP TypographicSymbols" w:char="0027"/>
      </w:r>
      <w:r w:rsidRPr="00852161">
        <w:rPr>
          <w:rFonts w:ascii="Arial" w:eastAsia="Yu Gothic UI" w:hAnsi="Arial" w:cs="Arial"/>
          <w:sz w:val="22"/>
          <w:szCs w:val="22"/>
        </w:rPr>
        <w:t xml:space="preserve"> 263.00(6).</w:t>
      </w:r>
    </w:p>
    <w:p w14:paraId="0C699580" w14:textId="77777777" w:rsidR="00585192" w:rsidRPr="00852161" w:rsidRDefault="00585192">
      <w:pPr>
        <w:pStyle w:val="FootnoteText"/>
        <w:rPr>
          <w:rFonts w:ascii="Arial" w:hAnsi="Arial" w:cs="Arial"/>
          <w:sz w:val="22"/>
          <w:szCs w:val="22"/>
        </w:rPr>
      </w:pPr>
    </w:p>
  </w:footnote>
  <w:footnote w:id="4">
    <w:p w14:paraId="6AC8AF98" w14:textId="4D20C49B" w:rsidR="00AD2D3D" w:rsidRPr="00852161" w:rsidRDefault="00AD2D3D" w:rsidP="00AD2D3D">
      <w:pPr>
        <w:pStyle w:val="FootnoteText"/>
        <w:rPr>
          <w:rFonts w:ascii="Arial" w:hAnsi="Arial" w:cs="Arial"/>
          <w:sz w:val="22"/>
          <w:szCs w:val="22"/>
        </w:rPr>
      </w:pPr>
      <w:r w:rsidRPr="00852161">
        <w:rPr>
          <w:rStyle w:val="FootnoteReference"/>
          <w:rFonts w:ascii="Arial" w:hAnsi="Arial" w:cs="Arial"/>
          <w:sz w:val="22"/>
          <w:szCs w:val="22"/>
        </w:rPr>
        <w:footnoteRef/>
      </w:r>
      <w:r w:rsidRPr="00852161">
        <w:rPr>
          <w:rFonts w:ascii="Arial" w:hAnsi="Arial" w:cs="Arial"/>
          <w:sz w:val="22"/>
          <w:szCs w:val="22"/>
        </w:rPr>
        <w:t xml:space="preserve"> See Penal Law § 130.00(1) defining the term for Penal Law art 130.</w:t>
      </w:r>
    </w:p>
  </w:footnote>
  <w:footnote w:id="5">
    <w:p w14:paraId="566B0A00" w14:textId="19CB192D" w:rsidR="00AD2D3D" w:rsidRPr="00852161" w:rsidRDefault="00AD2D3D" w:rsidP="00852161">
      <w:pPr>
        <w:spacing w:before="239" w:line="274" w:lineRule="exact"/>
        <w:textAlignment w:val="baseline"/>
        <w:rPr>
          <w:rFonts w:ascii="Arial" w:hAnsi="Arial" w:cs="Arial"/>
        </w:rPr>
      </w:pPr>
      <w:r w:rsidRPr="00852161">
        <w:rPr>
          <w:rStyle w:val="FootnoteReference"/>
          <w:rFonts w:ascii="Arial" w:hAnsi="Arial" w:cs="Arial"/>
        </w:rPr>
        <w:footnoteRef/>
      </w:r>
      <w:r w:rsidRPr="00852161">
        <w:rPr>
          <w:rFonts w:ascii="Arial" w:hAnsi="Arial" w:cs="Arial"/>
        </w:rPr>
        <w:t xml:space="preserve"> </w:t>
      </w:r>
      <w:bookmarkStart w:id="1" w:name="_Hlk140846038"/>
      <w:r w:rsidRPr="00852161">
        <w:rPr>
          <w:rFonts w:ascii="Arial" w:hAnsi="Arial" w:cs="Arial"/>
        </w:rPr>
        <w:t>See Penal Law §</w:t>
      </w:r>
      <w:r w:rsidR="00E141CC" w:rsidRPr="00852161">
        <w:rPr>
          <w:rFonts w:ascii="Arial" w:hAnsi="Arial" w:cs="Arial"/>
        </w:rPr>
        <w:t xml:space="preserve">§ </w:t>
      </w:r>
      <w:r w:rsidR="00165136" w:rsidRPr="00852161">
        <w:rPr>
          <w:rFonts w:ascii="Arial" w:hAnsi="Arial" w:cs="Arial"/>
        </w:rPr>
        <w:t>263.00(7);</w:t>
      </w:r>
      <w:r w:rsidRPr="00852161">
        <w:rPr>
          <w:rFonts w:ascii="Arial" w:hAnsi="Arial" w:cs="Arial"/>
        </w:rPr>
        <w:t xml:space="preserve"> 130.00(2)(a).</w:t>
      </w:r>
      <w:bookmarkEnd w:id="1"/>
      <w:r w:rsidR="00852161" w:rsidRPr="00852161">
        <w:rPr>
          <w:rFonts w:ascii="Arial" w:eastAsia="Arial" w:hAnsi="Arial"/>
          <w:color w:val="000000"/>
          <w:vertAlign w:val="superscript"/>
        </w:rPr>
        <w:t xml:space="preserve"> </w:t>
      </w:r>
    </w:p>
  </w:footnote>
  <w:footnote w:id="6">
    <w:p w14:paraId="2183700B" w14:textId="77777777" w:rsidR="00852161" w:rsidRPr="00852161" w:rsidRDefault="00AD2D3D" w:rsidP="00852161">
      <w:pPr>
        <w:spacing w:before="239" w:line="274" w:lineRule="exact"/>
        <w:textAlignment w:val="baseline"/>
        <w:rPr>
          <w:rFonts w:ascii="Arial" w:eastAsia="Arial" w:hAnsi="Arial"/>
          <w:color w:val="000000"/>
          <w:vertAlign w:val="superscript"/>
        </w:rPr>
      </w:pPr>
      <w:r w:rsidRPr="00852161">
        <w:rPr>
          <w:rStyle w:val="FootnoteReference"/>
          <w:rFonts w:ascii="Arial" w:hAnsi="Arial" w:cs="Arial"/>
        </w:rPr>
        <w:footnoteRef/>
      </w:r>
      <w:r w:rsidRPr="00852161">
        <w:rPr>
          <w:rFonts w:ascii="Arial" w:hAnsi="Arial" w:cs="Arial"/>
        </w:rPr>
        <w:t xml:space="preserve"> See Penal Law </w:t>
      </w:r>
      <w:r w:rsidR="00165136" w:rsidRPr="00852161">
        <w:rPr>
          <w:rFonts w:ascii="Arial" w:hAnsi="Arial" w:cs="Arial"/>
        </w:rPr>
        <w:t xml:space="preserve">§§ 263.00(7); </w:t>
      </w:r>
      <w:r w:rsidRPr="00852161">
        <w:rPr>
          <w:rFonts w:ascii="Arial" w:hAnsi="Arial" w:cs="Arial"/>
        </w:rPr>
        <w:t>130.00(2)(b).</w:t>
      </w:r>
      <w:r w:rsidR="00852161" w:rsidRPr="00852161">
        <w:rPr>
          <w:rFonts w:ascii="Arial" w:eastAsia="Arial" w:hAnsi="Arial"/>
          <w:color w:val="000000"/>
          <w:vertAlign w:val="superscript"/>
        </w:rPr>
        <w:t xml:space="preserve"> </w:t>
      </w:r>
    </w:p>
    <w:p w14:paraId="636B8700" w14:textId="31BBF171" w:rsidR="00AD2D3D" w:rsidRDefault="00AD2D3D" w:rsidP="00AD2D3D">
      <w:pPr>
        <w:pStyle w:val="FootnoteText"/>
      </w:pPr>
    </w:p>
  </w:footnote>
  <w:footnote w:id="7">
    <w:p w14:paraId="1CCAE659" w14:textId="6AB93C31" w:rsidR="00D13029" w:rsidRDefault="00D13029">
      <w:pPr>
        <w:pStyle w:val="FootnoteText"/>
      </w:pPr>
      <w:r>
        <w:rPr>
          <w:rStyle w:val="FootnoteReference"/>
        </w:rPr>
        <w:footnoteRef/>
      </w:r>
      <w:r>
        <w:t xml:space="preserve"> </w:t>
      </w:r>
      <w:r w:rsidRPr="00852161">
        <w:rPr>
          <w:rFonts w:ascii="Arial" w:eastAsia="Arial" w:hAnsi="Arial"/>
          <w:color w:val="000000"/>
          <w:sz w:val="22"/>
          <w:szCs w:val="22"/>
        </w:rPr>
        <w:t>Penal Law §§ 263.00(8); 235.20.</w:t>
      </w:r>
    </w:p>
  </w:footnote>
  <w:footnote w:id="8">
    <w:p w14:paraId="3777FF9A" w14:textId="4F1B82A4" w:rsidR="00920EF3" w:rsidRDefault="00920EF3">
      <w:pPr>
        <w:pStyle w:val="FootnoteText"/>
        <w:rPr>
          <w:rFonts w:ascii="Arial" w:eastAsia="Arial" w:hAnsi="Arial"/>
          <w:color w:val="000000"/>
          <w:sz w:val="22"/>
          <w:szCs w:val="22"/>
        </w:rPr>
      </w:pPr>
      <w:r>
        <w:rPr>
          <w:rStyle w:val="FootnoteReference"/>
        </w:rPr>
        <w:footnoteRef/>
      </w:r>
      <w:r>
        <w:t xml:space="preserve"> </w:t>
      </w:r>
      <w:r w:rsidR="00D13029" w:rsidRPr="00D07BC2">
        <w:rPr>
          <w:rFonts w:ascii="Arial" w:eastAsia="Arial" w:hAnsi="Arial"/>
          <w:i/>
          <w:color w:val="000000"/>
          <w:sz w:val="22"/>
          <w:szCs w:val="22"/>
        </w:rPr>
        <w:t xml:space="preserve">See </w:t>
      </w:r>
      <w:r w:rsidR="00D13029" w:rsidRPr="00D07BC2">
        <w:rPr>
          <w:rFonts w:ascii="Arial" w:eastAsia="Arial" w:hAnsi="Arial"/>
          <w:color w:val="000000"/>
          <w:sz w:val="22"/>
          <w:szCs w:val="22"/>
        </w:rPr>
        <w:t xml:space="preserve">Penal Law § 10.00(8). </w:t>
      </w:r>
      <w:r w:rsidR="00D13029" w:rsidRPr="00D07BC2">
        <w:rPr>
          <w:rFonts w:ascii="Arial" w:eastAsia="Arial" w:hAnsi="Arial"/>
          <w:i/>
          <w:color w:val="000000"/>
          <w:sz w:val="22"/>
          <w:szCs w:val="22"/>
        </w:rPr>
        <w:t>People v. Kent</w:t>
      </w:r>
      <w:r w:rsidR="00D13029" w:rsidRPr="00D07BC2">
        <w:rPr>
          <w:rFonts w:ascii="Arial" w:eastAsia="Arial" w:hAnsi="Arial"/>
          <w:color w:val="000000"/>
          <w:sz w:val="22"/>
          <w:szCs w:val="22"/>
        </w:rPr>
        <w:t>, 19 NY3d 290 (2012).</w:t>
      </w:r>
    </w:p>
    <w:p w14:paraId="7C2E80A1" w14:textId="77777777" w:rsidR="002F7493" w:rsidRDefault="002F7493">
      <w:pPr>
        <w:pStyle w:val="FootnoteText"/>
      </w:pPr>
    </w:p>
  </w:footnote>
  <w:footnote w:id="9">
    <w:p w14:paraId="007D6BBC" w14:textId="58B5B579" w:rsidR="00920EF3" w:rsidRDefault="00920EF3">
      <w:pPr>
        <w:pStyle w:val="FootnoteText"/>
        <w:rPr>
          <w:rFonts w:ascii="Arial" w:eastAsia="Arial" w:hAnsi="Arial"/>
          <w:color w:val="000000"/>
          <w:sz w:val="22"/>
          <w:szCs w:val="22"/>
        </w:rPr>
      </w:pPr>
      <w:r>
        <w:rPr>
          <w:rStyle w:val="FootnoteReference"/>
        </w:rPr>
        <w:footnoteRef/>
      </w:r>
      <w:r>
        <w:t xml:space="preserve"> </w:t>
      </w:r>
      <w:r w:rsidR="00D13029" w:rsidRPr="00D07BC2">
        <w:rPr>
          <w:rFonts w:ascii="Arial" w:eastAsia="Arial" w:hAnsi="Arial"/>
          <w:i/>
          <w:color w:val="000000"/>
          <w:sz w:val="22"/>
          <w:szCs w:val="22"/>
        </w:rPr>
        <w:t xml:space="preserve">See </w:t>
      </w:r>
      <w:r w:rsidR="00D13029" w:rsidRPr="00D07BC2">
        <w:rPr>
          <w:rFonts w:ascii="Arial" w:eastAsia="Arial" w:hAnsi="Arial"/>
          <w:color w:val="000000"/>
          <w:sz w:val="22"/>
          <w:szCs w:val="22"/>
        </w:rPr>
        <w:t>Penal Law § 263.00(9).</w:t>
      </w:r>
    </w:p>
    <w:p w14:paraId="4D69AF03" w14:textId="77777777" w:rsidR="002F7493" w:rsidRDefault="002F7493">
      <w:pPr>
        <w:pStyle w:val="FootnoteText"/>
      </w:pPr>
    </w:p>
  </w:footnote>
  <w:footnote w:id="10">
    <w:p w14:paraId="34E0F9B8" w14:textId="202F6ABE" w:rsidR="00920EF3" w:rsidRDefault="00920EF3">
      <w:pPr>
        <w:pStyle w:val="FootnoteText"/>
        <w:rPr>
          <w:rFonts w:ascii="Arial" w:eastAsia="Arial" w:hAnsi="Arial"/>
          <w:color w:val="000000"/>
          <w:sz w:val="22"/>
          <w:szCs w:val="22"/>
        </w:rPr>
      </w:pPr>
      <w:r>
        <w:rPr>
          <w:rStyle w:val="FootnoteReference"/>
        </w:rPr>
        <w:footnoteRef/>
      </w:r>
      <w:r>
        <w:t xml:space="preserve"> </w:t>
      </w:r>
      <w:r w:rsidR="00D13029" w:rsidRPr="00D07BC2">
        <w:rPr>
          <w:rFonts w:ascii="Arial" w:eastAsia="Arial" w:hAnsi="Arial"/>
          <w:i/>
          <w:color w:val="000000"/>
          <w:sz w:val="22"/>
          <w:szCs w:val="22"/>
        </w:rPr>
        <w:t xml:space="preserve">See </w:t>
      </w:r>
      <w:r w:rsidR="00D13029" w:rsidRPr="00D07BC2">
        <w:rPr>
          <w:rFonts w:ascii="Arial" w:eastAsia="Arial" w:hAnsi="Arial"/>
          <w:color w:val="000000"/>
          <w:sz w:val="22"/>
          <w:szCs w:val="22"/>
        </w:rPr>
        <w:t>Penal Law § 15.05(2).</w:t>
      </w:r>
    </w:p>
    <w:p w14:paraId="10A49837" w14:textId="77777777" w:rsidR="00DF0995" w:rsidRDefault="00DF0995">
      <w:pPr>
        <w:pStyle w:val="FootnoteText"/>
      </w:pPr>
    </w:p>
  </w:footnote>
  <w:footnote w:id="11">
    <w:p w14:paraId="67A7A719" w14:textId="18CB83CE" w:rsidR="00086BD6" w:rsidRDefault="00086BD6">
      <w:pPr>
        <w:pStyle w:val="FootnoteText"/>
        <w:rPr>
          <w:rFonts w:ascii="Arial" w:eastAsia="Arial" w:hAnsi="Arial"/>
          <w:color w:val="000000"/>
          <w:sz w:val="24"/>
        </w:rPr>
      </w:pPr>
      <w:r>
        <w:rPr>
          <w:rStyle w:val="FootnoteReference"/>
        </w:rPr>
        <w:footnoteRef/>
      </w:r>
      <w:r>
        <w:t xml:space="preserve"> </w:t>
      </w:r>
      <w:r w:rsidR="005772ED">
        <w:rPr>
          <w:rFonts w:ascii="Arial" w:eastAsia="Arial" w:hAnsi="Arial"/>
          <w:i/>
          <w:color w:val="000000"/>
          <w:sz w:val="24"/>
        </w:rPr>
        <w:t xml:space="preserve">See </w:t>
      </w:r>
      <w:r w:rsidR="005772ED">
        <w:rPr>
          <w:rFonts w:ascii="Arial" w:eastAsia="Arial" w:hAnsi="Arial"/>
          <w:color w:val="000000"/>
          <w:sz w:val="24"/>
        </w:rPr>
        <w:t>Penal Law § 15.05(1).</w:t>
      </w:r>
    </w:p>
    <w:p w14:paraId="499406F3" w14:textId="77777777" w:rsidR="002F7493" w:rsidRDefault="002F7493">
      <w:pPr>
        <w:pStyle w:val="FootnoteText"/>
      </w:pPr>
    </w:p>
  </w:footnote>
  <w:footnote w:id="12">
    <w:p w14:paraId="454C493E" w14:textId="75FAC48E" w:rsidR="005772ED" w:rsidRPr="004A3579" w:rsidRDefault="005772ED">
      <w:pPr>
        <w:pStyle w:val="FootnoteText"/>
        <w:rPr>
          <w:rFonts w:ascii="Arial" w:eastAsia="Arial" w:hAnsi="Arial" w:cs="Arial"/>
          <w:color w:val="000000"/>
          <w:sz w:val="22"/>
          <w:szCs w:val="22"/>
        </w:rPr>
      </w:pPr>
      <w:r w:rsidRPr="004A3579">
        <w:rPr>
          <w:rStyle w:val="FootnoteReference"/>
          <w:rFonts w:ascii="Arial" w:hAnsi="Arial" w:cs="Arial"/>
          <w:sz w:val="22"/>
          <w:szCs w:val="22"/>
        </w:rPr>
        <w:footnoteRef/>
      </w:r>
      <w:r w:rsidRPr="004A3579">
        <w:rPr>
          <w:rFonts w:ascii="Arial" w:hAnsi="Arial" w:cs="Arial"/>
          <w:sz w:val="22"/>
          <w:szCs w:val="22"/>
        </w:rPr>
        <w:t xml:space="preserve"> </w:t>
      </w:r>
      <w:r w:rsidRPr="004A3579">
        <w:rPr>
          <w:rFonts w:ascii="Arial" w:eastAsia="Arial" w:hAnsi="Arial" w:cs="Arial"/>
          <w:i/>
          <w:color w:val="000000"/>
          <w:sz w:val="22"/>
          <w:szCs w:val="22"/>
        </w:rPr>
        <w:t xml:space="preserve">See </w:t>
      </w:r>
      <w:r w:rsidRPr="004A3579">
        <w:rPr>
          <w:rFonts w:ascii="Arial" w:eastAsia="Arial" w:hAnsi="Arial" w:cs="Arial"/>
          <w:color w:val="000000"/>
          <w:sz w:val="22"/>
          <w:szCs w:val="22"/>
        </w:rPr>
        <w:t>Penal Law § 15.20(3).</w:t>
      </w:r>
    </w:p>
    <w:p w14:paraId="1A8F811F" w14:textId="77777777" w:rsidR="004A3579" w:rsidRPr="004A3579" w:rsidRDefault="004A3579">
      <w:pPr>
        <w:pStyle w:val="FootnoteText"/>
        <w:rPr>
          <w:rFonts w:ascii="Arial" w:hAnsi="Arial" w:cs="Arial"/>
          <w:sz w:val="22"/>
          <w:szCs w:val="22"/>
        </w:rPr>
      </w:pPr>
    </w:p>
  </w:footnote>
  <w:footnote w:id="13">
    <w:p w14:paraId="526CCEC7" w14:textId="77777777" w:rsidR="006659D9" w:rsidRPr="004A3579" w:rsidRDefault="006659D9" w:rsidP="00DF0995">
      <w:pPr>
        <w:rPr>
          <w:rFonts w:ascii="Arial" w:hAnsi="Arial" w:cs="Arial"/>
        </w:rPr>
      </w:pPr>
      <w:r w:rsidRPr="004A3579">
        <w:rPr>
          <w:rFonts w:ascii="Arial" w:hAnsi="Arial" w:cs="Arial"/>
        </w:rPr>
        <w:footnoteRef/>
      </w:r>
      <w:r w:rsidRPr="004A3579">
        <w:rPr>
          <w:rFonts w:ascii="Arial" w:hAnsi="Arial" w:cs="Arial"/>
        </w:rPr>
        <w:t xml:space="preserve"> See Penal Law § 263.25.That statute also authorizes proof of the age of the child by “any other method authorized by any applicable provision of law or by the rules of evidence at common law.”</w:t>
      </w:r>
    </w:p>
    <w:p w14:paraId="19E5750D" w14:textId="33458AAD" w:rsidR="006659D9" w:rsidRDefault="006659D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FA"/>
    <w:rsid w:val="00014130"/>
    <w:rsid w:val="00037EDF"/>
    <w:rsid w:val="00086BD6"/>
    <w:rsid w:val="000A4B4D"/>
    <w:rsid w:val="000E34D6"/>
    <w:rsid w:val="001407FE"/>
    <w:rsid w:val="00165136"/>
    <w:rsid w:val="0017715B"/>
    <w:rsid w:val="00195032"/>
    <w:rsid w:val="00290FBE"/>
    <w:rsid w:val="002F29C5"/>
    <w:rsid w:val="002F7493"/>
    <w:rsid w:val="003113FA"/>
    <w:rsid w:val="00313FAB"/>
    <w:rsid w:val="00383326"/>
    <w:rsid w:val="003A0A75"/>
    <w:rsid w:val="003D3AF6"/>
    <w:rsid w:val="004474C0"/>
    <w:rsid w:val="00470858"/>
    <w:rsid w:val="00471903"/>
    <w:rsid w:val="0048089A"/>
    <w:rsid w:val="004A3579"/>
    <w:rsid w:val="004E7A97"/>
    <w:rsid w:val="00506887"/>
    <w:rsid w:val="005772ED"/>
    <w:rsid w:val="00585192"/>
    <w:rsid w:val="005D4163"/>
    <w:rsid w:val="0065103F"/>
    <w:rsid w:val="006659D9"/>
    <w:rsid w:val="00666854"/>
    <w:rsid w:val="00667BEF"/>
    <w:rsid w:val="006A6678"/>
    <w:rsid w:val="006C2D2A"/>
    <w:rsid w:val="006C3A3F"/>
    <w:rsid w:val="007060AC"/>
    <w:rsid w:val="00727494"/>
    <w:rsid w:val="0078577B"/>
    <w:rsid w:val="00787EA4"/>
    <w:rsid w:val="007B3416"/>
    <w:rsid w:val="0084153C"/>
    <w:rsid w:val="0085042A"/>
    <w:rsid w:val="00852161"/>
    <w:rsid w:val="0086025E"/>
    <w:rsid w:val="00867F09"/>
    <w:rsid w:val="008D1F1D"/>
    <w:rsid w:val="00914025"/>
    <w:rsid w:val="00920EF3"/>
    <w:rsid w:val="009223E3"/>
    <w:rsid w:val="00A039C8"/>
    <w:rsid w:val="00A0587C"/>
    <w:rsid w:val="00A12131"/>
    <w:rsid w:val="00A1716F"/>
    <w:rsid w:val="00A52F1B"/>
    <w:rsid w:val="00A5380B"/>
    <w:rsid w:val="00AC5379"/>
    <w:rsid w:val="00AD2D3D"/>
    <w:rsid w:val="00B53D0B"/>
    <w:rsid w:val="00B76BD2"/>
    <w:rsid w:val="00BE7C3B"/>
    <w:rsid w:val="00C255A9"/>
    <w:rsid w:val="00C470BA"/>
    <w:rsid w:val="00C5342E"/>
    <w:rsid w:val="00C578F5"/>
    <w:rsid w:val="00C57C8A"/>
    <w:rsid w:val="00CA0D19"/>
    <w:rsid w:val="00CB6A5E"/>
    <w:rsid w:val="00CE0B78"/>
    <w:rsid w:val="00CF4847"/>
    <w:rsid w:val="00D07BC2"/>
    <w:rsid w:val="00D13029"/>
    <w:rsid w:val="00D9780F"/>
    <w:rsid w:val="00DA535C"/>
    <w:rsid w:val="00DC34C7"/>
    <w:rsid w:val="00DF0995"/>
    <w:rsid w:val="00E141CC"/>
    <w:rsid w:val="00E25074"/>
    <w:rsid w:val="00EF1DAD"/>
    <w:rsid w:val="00EF4032"/>
    <w:rsid w:val="00F321D6"/>
    <w:rsid w:val="00FB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2AD19"/>
  <w15:docId w15:val="{772CF0BD-C7A0-4D3F-8FE1-4DCF240B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D2D3D"/>
    <w:rPr>
      <w:sz w:val="20"/>
      <w:szCs w:val="20"/>
    </w:rPr>
  </w:style>
  <w:style w:type="character" w:customStyle="1" w:styleId="FootnoteTextChar">
    <w:name w:val="Footnote Text Char"/>
    <w:basedOn w:val="DefaultParagraphFont"/>
    <w:link w:val="FootnoteText"/>
    <w:uiPriority w:val="99"/>
    <w:semiHidden/>
    <w:rsid w:val="00AD2D3D"/>
    <w:rPr>
      <w:sz w:val="20"/>
      <w:szCs w:val="20"/>
    </w:rPr>
  </w:style>
  <w:style w:type="character" w:styleId="FootnoteReference">
    <w:name w:val="footnote reference"/>
    <w:uiPriority w:val="99"/>
    <w:rsid w:val="00AD2D3D"/>
    <w:rPr>
      <w:vertAlign w:val="superscript"/>
    </w:rPr>
  </w:style>
  <w:style w:type="paragraph" w:styleId="NoSpacing">
    <w:name w:val="No Spacing"/>
    <w:uiPriority w:val="1"/>
    <w:qFormat/>
    <w:rsid w:val="007B3416"/>
  </w:style>
  <w:style w:type="character" w:styleId="Hyperlink">
    <w:name w:val="Hyperlink"/>
    <w:basedOn w:val="DefaultParagraphFont"/>
    <w:uiPriority w:val="99"/>
    <w:unhideWhenUsed/>
    <w:rsid w:val="00A52F1B"/>
    <w:rPr>
      <w:color w:val="0563C1" w:themeColor="hyperlink"/>
      <w:u w:val="single"/>
    </w:rPr>
  </w:style>
  <w:style w:type="character" w:styleId="UnresolvedMention">
    <w:name w:val="Unresolved Mention"/>
    <w:basedOn w:val="DefaultParagraphFont"/>
    <w:uiPriority w:val="99"/>
    <w:semiHidden/>
    <w:unhideWhenUsed/>
    <w:rsid w:val="00A52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1390</Words>
  <Characters>7135</Characters>
  <Application>Microsoft Office Word</Application>
  <DocSecurity>0</DocSecurity>
  <Lines>192</Lines>
  <Paragraphs>77</Paragraphs>
  <ScaleCrop>false</ScaleCrop>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Donnino</dc:creator>
  <cp:lastModifiedBy>Bill Donnino</cp:lastModifiedBy>
  <cp:revision>73</cp:revision>
  <cp:lastPrinted>2024-05-18T22:15:00Z</cp:lastPrinted>
  <dcterms:created xsi:type="dcterms:W3CDTF">2023-07-21T21:25:00Z</dcterms:created>
  <dcterms:modified xsi:type="dcterms:W3CDTF">2024-05-18T22:15:00Z</dcterms:modified>
</cp:coreProperties>
</file>