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ENDANGERING THE WELFARE OF A VULNERABLE</w:t>
        <w:br/>
      </w:r>
      <w:r>
        <w:rPr>
          <w:rFonts w:ascii="Arial" w:hAnsi="Arial" w:eastAsia="Arial"/>
          <w:b w:val="true"/>
          <w:strike w:val="false"/>
          <w:color w:val="000000"/>
          <w:spacing w:val="0"/>
          <w:w w:val="100"/>
          <w:sz w:val="28"/>
          <w:vertAlign w:val="baseline"/>
          <w:lang w:val="en-US"/>
        </w:rPr>
        <w:t xml:space="preserve">ELDERLY PERSON OR AN INCOMPETENT OR</w:t>
        <w:br/>
      </w:r>
      <w:r>
        <w:rPr>
          <w:rFonts w:ascii="Arial" w:hAnsi="Arial" w:eastAsia="Arial"/>
          <w:b w:val="true"/>
          <w:strike w:val="false"/>
          <w:color w:val="000000"/>
          <w:spacing w:val="0"/>
          <w:w w:val="100"/>
          <w:sz w:val="28"/>
          <w:vertAlign w:val="baseline"/>
          <w:lang w:val="en-US"/>
        </w:rPr>
        <w:t xml:space="preserve">PHYSICALLY DISABLED PERSON IN THE SECOND</w:t>
        <w:br/>
      </w:r>
      <w:r>
        <w:rPr>
          <w:rFonts w:ascii="Arial" w:hAnsi="Arial" w:eastAsia="Arial"/>
          <w:b w:val="true"/>
          <w:strike w:val="false"/>
          <w:color w:val="000000"/>
          <w:spacing w:val="0"/>
          <w:w w:val="100"/>
          <w:sz w:val="28"/>
          <w:vertAlign w:val="baseline"/>
          <w:lang w:val="en-US"/>
        </w:rPr>
        <w:t xml:space="preserve">DEGREE</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br/>
      </w:r>
      <w:r>
        <w:rPr>
          <w:rFonts w:ascii="Arial" w:hAnsi="Arial" w:eastAsia="Arial"/>
          <w:b w:val="true"/>
          <w:strike w:val="false"/>
          <w:color w:val="000000"/>
          <w:spacing w:val="0"/>
          <w:w w:val="100"/>
          <w:sz w:val="28"/>
          <w:vertAlign w:val="baseline"/>
          <w:lang w:val="en-US"/>
        </w:rPr>
        <w:t xml:space="preserve">(Physical Injury; Intent)</w:t>
        <w:br/>
      </w:r>
      <w:r>
        <w:rPr>
          <w:rFonts w:ascii="Arial" w:hAnsi="Arial" w:eastAsia="Arial"/>
          <w:b w:val="true"/>
          <w:strike w:val="false"/>
          <w:color w:val="000000"/>
          <w:spacing w:val="0"/>
          <w:w w:val="100"/>
          <w:sz w:val="28"/>
          <w:vertAlign w:val="baseline"/>
          <w:lang w:val="en-US"/>
        </w:rPr>
        <w:t xml:space="preserve">Penal Law § 260.32(1)</w:t>
      </w:r>
    </w:p>
    <w:p>
      <w:pPr>
        <w:pageBreakBefore w:val="false"/>
        <w:spacing w:before="331"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1998</w:t>
        <w:br/>
      </w:r>
      <w:r>
        <w:rPr>
          <w:rFonts w:ascii="Arial" w:hAnsi="Arial" w:eastAsia="Arial"/>
          <w:b w:val="true"/>
          <w:strike w:val="false"/>
          <w:color w:val="000000"/>
          <w:spacing w:val="0"/>
          <w:w w:val="100"/>
          <w:sz w:val="28"/>
          <w:vertAlign w:val="baseline"/>
          <w:lang w:val="en-US"/>
        </w:rPr>
        <w:t xml:space="preserve">for Vulnerable Elderly Person)</w:t>
      </w:r>
    </w:p>
    <w:p>
      <w:pPr>
        <w:pageBreakBefore w:val="false"/>
        <w:spacing w:before="332"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May 22, 2010</w:t>
        <w:br/>
      </w:r>
      <w:r>
        <w:rPr>
          <w:rFonts w:ascii="Arial" w:hAnsi="Arial" w:eastAsia="Arial"/>
          <w:b w:val="true"/>
          <w:strike w:val="false"/>
          <w:color w:val="000000"/>
          <w:spacing w:val="0"/>
          <w:w w:val="100"/>
          <w:sz w:val="28"/>
          <w:vertAlign w:val="baseline"/>
          <w:lang w:val="en-US"/>
        </w:rPr>
        <w:t xml:space="preserve">for Incompetent or Physically Disabled Person)</w:t>
      </w:r>
    </w:p>
    <w:p>
      <w:pPr>
        <w:pageBreakBefore w:val="false"/>
        <w:spacing w:before="66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Endangering the Welfare of a Vulnerable Elderly Person, Or An Incompetent or Physically Disabled Person in the Second Degree.</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Endangering the Welfare of a Vulnerable Elderly Person, Or An Incompetent or Physically Disabled Person in the Second Degree when, being a caregiver for</w:t>
      </w:r>
    </w:p>
    <w:p>
      <w:pPr>
        <w:pageBreakBefore w:val="false"/>
        <w:spacing w:before="329" w:after="0" w:line="319" w:lineRule="exact"/>
        <w:ind w:right="0" w:left="72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29"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vulnerable elderly person</w:t>
      </w:r>
    </w:p>
    <w:p>
      <w:pPr>
        <w:pageBreakBefore w:val="false"/>
        <w:spacing w:before="325" w:after="214" w:line="319"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[or]</w:t>
      </w:r>
    </w:p>
    <w:p>
      <w:pPr>
        <w:pageBreakBefore w:val="false"/>
        <w:spacing w:before="266" w:after="0" w:line="275"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0.95pt" strokecolor="#000000" from="108pt,542.4pt" to="252.05pt,542.4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strike w:val="false"/>
          <w:color w:val="000000"/>
          <w:spacing w:val="-3"/>
          <w:w w:val="100"/>
          <w:sz w:val="24"/>
          <w:vertAlign w:val="baseline"/>
          <w:lang w:val="en-US"/>
        </w:rPr>
        <w:t xml:space="preserve"> The crime of “endangering the welfare of a vulnerable elderly person” was added by the Laws of 1998, chapter 381, effective Nov. 1, 1998. In 2010, the crime was renamed to add the words "Or An Incompetent or Physically Disabled Person" and the definition of the crime was amended to include "an incompetent or physically disabled person." L. 2010, ch. 14, effective May 22, 2010. This charge was thereafter revised to account for the 2010 amendments. Thus, with respect solely to the crime of “endangering the welfare of a vulnerable elderly person,” this charge is applicable to any such crime committed on or after November 1, 1998. With respect to the crime of “endangering the welfare of a vulnerable elderly person” and/or “an incompetent or physically disabled person,” this charge is applicable to any such crime committed on or after May 22, 2010.</w:t>
      </w:r>
    </w:p>
    <w:p>
      <w:pPr>
        <w:sectPr>
          <w:type w:val="nextPage"/>
          <w:pgSz w:w="12240" w:h="15840" w:orient="portrait"/>
          <w:pgMar w:bottom="1024" w:top="1440" w:right="2140" w:left="2160" w:header="720" w:footer="720"/>
          <w:titlePg w:val="false"/>
          <w:textDirection w:val="lrTb"/>
        </w:sectPr>
      </w:pPr>
    </w:p>
    <w:p>
      <w:pPr>
        <w:pageBreakBefore w:val="false"/>
        <w:spacing w:before="15"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incompetent or physically disabled person</w:t>
      </w:r>
    </w:p>
    <w:p>
      <w:pPr>
        <w:pageBreakBefore w:val="false"/>
        <w:spacing w:before="325" w:after="0" w:line="327"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cause physical injury to such person, he or she causes such injury to that person.</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7"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[VULNERABLE ELDERLY PERSON means a person sixty years of age or older who is suffering from a disease or infirmity associated with advanced age and manifested by demonstrable physical, mental or emotional dysfunction to the extent that the person is incapable of adequately providing for his or her own health or personal care.</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28"/>
          <w:vertAlign w:val="baseline"/>
          <w:lang w:val="en-US"/>
        </w:rPr>
        <w:t xml:space="preserve">]</w:t>
      </w:r>
    </w:p>
    <w:p>
      <w:pPr>
        <w:pageBreakBefore w:val="false"/>
        <w:spacing w:before="32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[INCOMPETENT OR PHYSICALLY DISABLED PERSON means an individual who is unable to care for himself or herself because of physical disability, mental disease or defect.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33"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CAREGIVER means a person who assumes responsibility for the care of a vulnerable elderly person, or an incompetent or physically disabled person pursuant to a court order or receives monetary or other valuable consideration for providing care for a vulnerable elderly person, or an incompetent or physically disabled person.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6" w:after="933"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257" w:after="0" w:line="274"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589.7pt" to="252.05pt,589.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260.30(3).</w:t>
      </w:r>
    </w:p>
    <w:p>
      <w:pPr>
        <w:pageBreakBefore w:val="false"/>
        <w:spacing w:before="245" w:after="0" w:line="274"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260.31(4).</w:t>
      </w:r>
    </w:p>
    <w:p>
      <w:pPr>
        <w:pageBreakBefore w:val="false"/>
        <w:spacing w:before="239" w:after="0" w:line="274"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260.30(1).</w:t>
      </w:r>
    </w:p>
    <w:p>
      <w:pPr>
        <w:pageBreakBefore w:val="false"/>
        <w:spacing w:before="0" w:after="0" w:line="533" w:lineRule="exact"/>
        <w:ind w:right="0" w:left="3888" w:hanging="3168"/>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 </w:t>
      </w:r>
      <w:r>
        <w:rPr>
          <w:rFonts w:ascii="Arial" w:hAnsi="Arial" w:eastAsia="Arial"/>
          <w:strike w:val="false"/>
          <w:color w:val="000000"/>
          <w:spacing w:val="0"/>
          <w:w w:val="100"/>
          <w:sz w:val="26"/>
          <w:vertAlign w:val="baseline"/>
          <w:lang w:val="en-US"/>
        </w:rPr>
        <w:t xml:space="preserve">2</w:t>
      </w:r>
    </w:p>
    <w:p>
      <w:pPr>
        <w:sectPr>
          <w:type w:val="nextPage"/>
          <w:pgSz w:w="12240" w:h="15840" w:orient="portrait"/>
          <w:pgMar w:bottom="1024" w:top="1760" w:right="2140" w:left="2160" w:header="720" w:footer="720"/>
          <w:titlePg w:val="false"/>
          <w:textDirection w:val="lrTb"/>
        </w:sectPr>
      </w:pPr>
    </w:p>
    <w:p>
      <w:pPr>
        <w:pageBreakBefore w:val="false"/>
        <w:spacing w:before="8" w:after="0" w:line="322" w:lineRule="exact"/>
        <w:ind w:right="36"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cause physical injury to another when that person's conscious objective or purpose is to cause physical injury to another.</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36"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9" w:after="0" w:line="321" w:lineRule="exact"/>
        <w:ind w:right="36"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caregiver for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33" w:after="0" w:line="320" w:lineRule="exact"/>
        <w:ind w:right="36"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w:t>
      </w:r>
    </w:p>
    <w:p>
      <w:pPr>
        <w:pageBreakBefore w:val="false"/>
        <w:spacing w:before="323" w:after="0" w:line="320" w:lineRule="exact"/>
        <w:ind w:right="36" w:left="0" w:firstLine="0"/>
        <w:jc w:val="center"/>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28" w:after="0" w:line="318" w:lineRule="exact"/>
        <w:ind w:right="36"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vulnerable elderly person</w:t>
      </w:r>
    </w:p>
    <w:p>
      <w:pPr>
        <w:pageBreakBefore w:val="false"/>
        <w:spacing w:before="330" w:after="0" w:line="318" w:lineRule="exact"/>
        <w:ind w:right="36" w:left="216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[or]</w:t>
      </w:r>
    </w:p>
    <w:p>
      <w:pPr>
        <w:pageBreakBefore w:val="false"/>
        <w:spacing w:before="330" w:after="0" w:line="318" w:lineRule="exact"/>
        <w:ind w:right="36" w:left="0" w:firstLine="0"/>
        <w:jc w:val="righ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an incompetent or physically disabled person;</w:t>
      </w:r>
    </w:p>
    <w:p>
      <w:pPr>
        <w:pageBreakBefore w:val="false"/>
        <w:numPr>
          <w:ilvl w:val="0"/>
          <w:numId w:val="1"/>
        </w:numPr>
        <w:tabs>
          <w:tab w:val="clear" w:pos="720"/>
          <w:tab w:val="left" w:pos="1440"/>
        </w:tabs>
        <w:spacing w:before="328" w:after="0" w:line="322" w:lineRule="exact"/>
        <w:ind w:right="36"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caused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32" w:after="0" w:line="321" w:lineRule="exact"/>
        <w:ind w:right="36"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cause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32" w:after="0" w:line="324" w:lineRule="exact"/>
        <w:ind w:right="36"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528" w:line="324" w:lineRule="exact"/>
        <w:ind w:right="36"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7" w:after="247" w:line="275" w:lineRule="exact"/>
        <w:ind w:right="36"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7.2pt" to="252.05pt,667.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w:t>
      </w:r>
    </w:p>
    <w:p>
      <w:pPr>
        <w:pageBreakBefore w:val="false"/>
        <w:spacing w:before="0" w:after="0" w:line="288" w:lineRule="exact"/>
        <w:ind w:right="36"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3</w:t>
      </w:r>
    </w:p>
    <w:sectPr>
      <w:type w:val="nextPage"/>
      <w:pgSz w:w="12240" w:h="15840" w:orient="portrait"/>
      <w:pgMar w:bottom="1024" w:top="1440" w:right="206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