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SEX TRAFFICKING</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230.34(2)</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2007)</w:t>
      </w:r>
    </w:p>
    <w:p>
      <w:pPr>
        <w:pageBreakBefore w:val="false"/>
        <w:spacing w:before="327"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Sex Trafficking.</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sex trafficking if he or she intentionally advances or profits from prostitution by making material false statements, misstatements, or omissions to induce or maintain the person being patronized to engage in or continue to engage in prostitution activity.</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PROSTITUTION means the act or practice of engaging, or agreeing or offering to engage in sexual conduct with another person in return for a fee.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 person ADVANCES PROSTITUTION when, acting other than as a prostitute or as a patron thereof, he or she knowingly causes or aids a person to commit or engage in prostitution, procures or solicits patrons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17"/>
          <w:vertAlign w:val="baseline"/>
          <w:lang w:val="en-US"/>
        </w:rPr>
        <w:t xml:space="preserve">
</w:t>
      </w:r>
    </w:p>
    <w:p>
      <w:pPr>
        <w:pageBreakBefore w:val="false"/>
        <w:spacing w:before="326" w:after="349"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PROFITS FROM PROSTITUTION when, acting other than as a prostitute receiving compensation for personally rendered prostitution services, he accepts or receives money or other property pursuant to an agreement or understanding with any person whereby he participates or is to participate in the proceeds of prostitution activity.</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6" w:after="0" w:line="276" w:lineRule="exact"/>
        <w:ind w:right="0" w:left="0" w:firstLine="0"/>
        <w:jc w:val="left"/>
        <w:textAlignment w:val="baseline"/>
        <w:rPr>
          <w:rFonts w:ascii="Arial" w:hAnsi="Arial" w:eastAsia="Arial"/>
          <w:strike w:val="false"/>
          <w:color w:val="000000"/>
          <w:spacing w:val="2"/>
          <w:w w:val="100"/>
          <w:sz w:val="14"/>
          <w:vertAlign w:val="superscript"/>
          <w:lang w:val="en-US"/>
        </w:rPr>
      </w:pPr>
      <w:r>
        <w:pict>
          <v:line strokeweight="1.2pt" strokecolor="#000000" from="108pt,642.5pt" to="252.05pt,642.5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1</w:t>
      </w:r>
      <w:r>
        <w:rPr>
          <w:rFonts w:ascii="Arial" w:hAnsi="Arial" w:eastAsia="Arial"/>
          <w:strike w:val="false"/>
          <w:color w:val="000000"/>
          <w:spacing w:val="2"/>
          <w:w w:val="100"/>
          <w:sz w:val="24"/>
          <w:vertAlign w:val="baseline"/>
          <w:lang w:val="en-US"/>
        </w:rPr>
        <w:t xml:space="preserve"> Penal Law § 230.00</w:t>
      </w:r>
    </w:p>
    <w:p>
      <w:pPr>
        <w:pageBreakBefore w:val="false"/>
        <w:spacing w:before="239" w:after="0" w:line="276" w:lineRule="exact"/>
        <w:ind w:right="0" w:left="0" w:firstLine="0"/>
        <w:jc w:val="left"/>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2</w:t>
      </w:r>
      <w:r>
        <w:rPr>
          <w:rFonts w:ascii="Arial" w:hAnsi="Arial" w:eastAsia="Arial"/>
          <w:strike w:val="false"/>
          <w:color w:val="000000"/>
          <w:spacing w:val="2"/>
          <w:w w:val="100"/>
          <w:sz w:val="24"/>
          <w:vertAlign w:val="baseline"/>
          <w:lang w:val="en-US"/>
        </w:rPr>
        <w:t xml:space="preserve"> Penal Law § 230.15(1).</w:t>
      </w:r>
    </w:p>
    <w:p>
      <w:pPr>
        <w:pageBreakBefore w:val="false"/>
        <w:spacing w:before="242"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230.15(2).</w:t>
      </w:r>
    </w:p>
    <w:p>
      <w:pPr>
        <w:sectPr>
          <w:type w:val="nextPage"/>
          <w:pgSz w:w="12240" w:h="15840" w:orient="portrait"/>
          <w:pgMar w:bottom="1004" w:top="1440" w:right="2140" w:left="2160" w:header="720" w:footer="720"/>
          <w:titlePg w:val="false"/>
          <w:textDirection w:val="lrTb"/>
        </w:sectPr>
      </w:pPr>
    </w:p>
    <w:p>
      <w:pPr>
        <w:pageBreakBefore w:val="false"/>
        <w:spacing w:before="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BEING PATRONIZED includes the person who was solicited or requested to engage in sexual conduct.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advances or profits from prostitution when it is his or her conscious objective or purpose is to do so.</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vertAlign w:val="baseline"/>
          <w:lang w:val="en-US"/>
        </w:rPr>
        <w:t xml:space="preserve"> advanced or profited from prostitution;</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by making material false statements, misstatements, or omissions to induce or maintain the person being patronized, namely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engage in or continue to engage in prostitution activity; and</w:t>
      </w:r>
    </w:p>
    <w:p>
      <w:pPr>
        <w:pageBreakBefore w:val="false"/>
        <w:numPr>
          <w:ilvl w:val="0"/>
          <w:numId w:val="1"/>
        </w:numPr>
        <w:tabs>
          <w:tab w:val="clear" w:pos="720"/>
          <w:tab w:val="left" w:pos="1440"/>
        </w:tabs>
        <w:spacing w:before="331"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64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74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60"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1.2pt" strokecolor="#000000" from="107.85pt,612pt" to="252.05pt,61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The term “person who is patronized” is defined in Penal Law § 230.02. That section is entitled as “patronizing a prostitute; definitions” and was initially written for the patronizing a prostitute crimes. To what extent that definition would apply to this crime remains to be determined. A portion of that definition is incorporated here.</w:t>
      </w:r>
    </w:p>
    <w:p>
      <w:pPr>
        <w:pageBreakBefore w:val="false"/>
        <w:spacing w:before="247"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nextPage"/>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