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40CA8" w14:textId="77777777" w:rsidR="00670494" w:rsidRDefault="00D11934">
      <w:pPr>
        <w:spacing w:before="8" w:line="331" w:lineRule="exact"/>
        <w:jc w:val="center"/>
        <w:textAlignment w:val="baseline"/>
        <w:rPr>
          <w:rFonts w:ascii="Arial" w:eastAsia="Arial" w:hAnsi="Arial"/>
          <w:b/>
          <w:color w:val="000000"/>
          <w:sz w:val="28"/>
        </w:rPr>
      </w:pPr>
      <w:r>
        <w:rPr>
          <w:rFonts w:ascii="Arial" w:eastAsia="Arial" w:hAnsi="Arial"/>
          <w:b/>
          <w:color w:val="000000"/>
          <w:sz w:val="28"/>
        </w:rPr>
        <w:t xml:space="preserve">PROMOTING PROSTITUTION IN THE THIRD DEGREE </w:t>
      </w:r>
      <w:r>
        <w:rPr>
          <w:rFonts w:ascii="Arial" w:eastAsia="Arial" w:hAnsi="Arial"/>
          <w:b/>
          <w:color w:val="000000"/>
          <w:sz w:val="28"/>
        </w:rPr>
        <w:br/>
        <w:t xml:space="preserve">(Prostitute less than 19) </w:t>
      </w:r>
      <w:r>
        <w:rPr>
          <w:rFonts w:ascii="Arial" w:eastAsia="Arial" w:hAnsi="Arial"/>
          <w:b/>
          <w:color w:val="000000"/>
          <w:sz w:val="28"/>
        </w:rPr>
        <w:br/>
        <w:t xml:space="preserve">Penal Law § 230.25 (2) </w:t>
      </w:r>
      <w:r>
        <w:rPr>
          <w:rFonts w:ascii="Arial" w:eastAsia="Arial" w:hAnsi="Arial"/>
          <w:b/>
          <w:color w:val="000000"/>
          <w:sz w:val="28"/>
        </w:rPr>
        <w:br/>
        <w:t>(Committed on or after January 19, 2016)</w:t>
      </w:r>
    </w:p>
    <w:p w14:paraId="23F40CA9" w14:textId="77777777" w:rsidR="00670494" w:rsidRDefault="00D11934">
      <w:pPr>
        <w:spacing w:before="319" w:line="324" w:lineRule="exact"/>
        <w:ind w:firstLine="720"/>
        <w:jc w:val="both"/>
        <w:textAlignment w:val="baseline"/>
        <w:rPr>
          <w:rFonts w:ascii="Arial" w:eastAsia="Arial" w:hAnsi="Arial"/>
          <w:color w:val="000000"/>
          <w:sz w:val="28"/>
        </w:rPr>
      </w:pPr>
      <w:r>
        <w:rPr>
          <w:rFonts w:ascii="Arial" w:eastAsia="Arial" w:hAnsi="Arial"/>
          <w:color w:val="000000"/>
          <w:sz w:val="28"/>
        </w:rPr>
        <w:t xml:space="preserve">The </w:t>
      </w:r>
      <w:r>
        <w:rPr>
          <w:rFonts w:ascii="Arial" w:eastAsia="Arial" w:hAnsi="Arial"/>
          <w:color w:val="000000"/>
          <w:sz w:val="28"/>
          <w:u w:val="single"/>
        </w:rPr>
        <w:t>(</w:t>
      </w:r>
      <w:r>
        <w:rPr>
          <w:rFonts w:ascii="Arial" w:eastAsia="Arial" w:hAnsi="Arial"/>
          <w:i/>
          <w:color w:val="000000"/>
          <w:sz w:val="28"/>
          <w:u w:val="single"/>
        </w:rPr>
        <w:t>specify</w:t>
      </w:r>
      <w:r>
        <w:rPr>
          <w:rFonts w:ascii="Arial" w:eastAsia="Arial" w:hAnsi="Arial"/>
          <w:color w:val="000000"/>
          <w:sz w:val="28"/>
          <w:u w:val="single"/>
        </w:rPr>
        <w:t>)</w:t>
      </w:r>
      <w:r>
        <w:rPr>
          <w:rFonts w:ascii="Arial" w:eastAsia="Arial" w:hAnsi="Arial"/>
          <w:color w:val="000000"/>
          <w:sz w:val="28"/>
        </w:rPr>
        <w:t xml:space="preserve"> count is Promoting Prostitution in the Third Degree.</w:t>
      </w:r>
    </w:p>
    <w:p w14:paraId="23F40CAA" w14:textId="77777777" w:rsidR="00670494" w:rsidRDefault="00D11934">
      <w:pPr>
        <w:spacing w:before="329"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Under our law, a person is guilty of Promoting Prostitution in the Third Degree when he or she knowingly advances or profits from prostitution of a person less than nineteen years old.</w:t>
      </w:r>
    </w:p>
    <w:p w14:paraId="23F40CAB" w14:textId="77777777" w:rsidR="00670494" w:rsidRDefault="00D11934">
      <w:pPr>
        <w:spacing w:before="321" w:line="324"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 meaning:</w:t>
      </w:r>
    </w:p>
    <w:p w14:paraId="23F40CAC" w14:textId="320DC1DB" w:rsidR="00670494" w:rsidRDefault="00D11934">
      <w:pPr>
        <w:spacing w:before="318" w:line="324" w:lineRule="exact"/>
        <w:ind w:firstLine="720"/>
        <w:jc w:val="both"/>
        <w:textAlignment w:val="baseline"/>
        <w:rPr>
          <w:rFonts w:ascii="Arial" w:eastAsia="Arial" w:hAnsi="Arial"/>
          <w:color w:val="000000"/>
          <w:sz w:val="28"/>
        </w:rPr>
      </w:pPr>
      <w:r>
        <w:rPr>
          <w:rFonts w:ascii="Arial" w:eastAsia="Arial" w:hAnsi="Arial"/>
          <w:color w:val="000000"/>
          <w:sz w:val="28"/>
        </w:rPr>
        <w:t>PRO</w:t>
      </w:r>
      <w:r>
        <w:rPr>
          <w:rFonts w:ascii="Arial" w:eastAsia="Arial" w:hAnsi="Arial"/>
          <w:color w:val="000000"/>
          <w:sz w:val="28"/>
        </w:rPr>
        <w:t>STITUTION means the act or practice of engaging, or agreeing or offering to engage in sexual conduct with another person in return for a fee.</w:t>
      </w:r>
      <w:r w:rsidR="009300B5">
        <w:rPr>
          <w:rStyle w:val="FootnoteReference"/>
          <w:rFonts w:ascii="Arial" w:eastAsia="Arial" w:hAnsi="Arial"/>
          <w:color w:val="000000"/>
          <w:sz w:val="28"/>
        </w:rPr>
        <w:footnoteReference w:id="1"/>
      </w:r>
    </w:p>
    <w:p w14:paraId="23F40CAD" w14:textId="4A818905" w:rsidR="00670494" w:rsidRDefault="00D11934">
      <w:pPr>
        <w:spacing w:before="325" w:line="324"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A person "ADVANCES PROSTITUTION" when, acting other than as a person in prostitution or as a patron thereof, he or she knowingly causes or aids a person to commit or engage in prostitution, procures or solicits patrons for prostitution, provides persons or</w:t>
      </w:r>
      <w:r>
        <w:rPr>
          <w:rFonts w:ascii="Arial" w:eastAsia="Arial" w:hAnsi="Arial"/>
          <w:color w:val="000000"/>
          <w:spacing w:val="-3"/>
          <w:sz w:val="28"/>
        </w:rPr>
        <w:t xml:space="preserve"> premises for prostitution purposes, operates or assists in the operation of a house of prostitution or a prostitution enterprise, or engages in any other conduct designed to institute, aid or facilitate an act or enterprise of prostitution.</w:t>
      </w:r>
      <w:r w:rsidR="00E6516A">
        <w:rPr>
          <w:rStyle w:val="FootnoteReference"/>
          <w:rFonts w:ascii="Arial" w:eastAsia="Arial" w:hAnsi="Arial"/>
          <w:color w:val="000000"/>
          <w:spacing w:val="-3"/>
          <w:sz w:val="28"/>
        </w:rPr>
        <w:footnoteReference w:id="2"/>
      </w:r>
    </w:p>
    <w:p w14:paraId="66726B3E" w14:textId="77777777" w:rsidR="007902CE" w:rsidRDefault="007902CE">
      <w:pPr>
        <w:spacing w:before="325" w:line="324" w:lineRule="exact"/>
        <w:ind w:firstLine="720"/>
        <w:jc w:val="both"/>
        <w:textAlignment w:val="baseline"/>
        <w:rPr>
          <w:rFonts w:ascii="Arial" w:eastAsia="Arial" w:hAnsi="Arial"/>
          <w:color w:val="000000"/>
          <w:spacing w:val="-3"/>
          <w:sz w:val="28"/>
        </w:rPr>
      </w:pPr>
    </w:p>
    <w:p w14:paraId="1153E1B4" w14:textId="77777777" w:rsidR="001F15CB" w:rsidRDefault="00D11934" w:rsidP="007902CE">
      <w:pPr>
        <w:spacing w:before="100" w:beforeAutospacing="1" w:after="240"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A person "PR</w:t>
      </w:r>
      <w:r>
        <w:rPr>
          <w:rFonts w:ascii="Arial" w:eastAsia="Arial" w:hAnsi="Arial"/>
          <w:color w:val="000000"/>
          <w:spacing w:val="-4"/>
          <w:sz w:val="28"/>
        </w:rPr>
        <w:t>OFITS FROM PROSTITUTION" when, acting</w:t>
      </w:r>
      <w:r w:rsidR="007E36F7">
        <w:rPr>
          <w:rFonts w:ascii="Arial" w:eastAsia="Arial" w:hAnsi="Arial"/>
          <w:color w:val="000000"/>
          <w:spacing w:val="-4"/>
          <w:sz w:val="28"/>
        </w:rPr>
        <w:t xml:space="preserve"> </w:t>
      </w:r>
      <w:r>
        <w:rPr>
          <w:rFonts w:ascii="Arial" w:eastAsia="Arial" w:hAnsi="Arial"/>
          <w:color w:val="000000"/>
          <w:spacing w:val="-2"/>
          <w:sz w:val="28"/>
        </w:rPr>
        <w:t xml:space="preserve">other than as a person in prostitution receiving compensation for </w:t>
      </w:r>
      <w:r>
        <w:rPr>
          <w:rFonts w:ascii="Arial" w:eastAsia="Arial" w:hAnsi="Arial"/>
          <w:color w:val="000000"/>
          <w:spacing w:val="-2"/>
          <w:sz w:val="28"/>
        </w:rPr>
        <w:lastRenderedPageBreak/>
        <w:t>personally rendered prostitution services, he or she accepts or receives money or other property pursuant to an agreement or understanding with any person whereby he or sh</w:t>
      </w:r>
      <w:r>
        <w:rPr>
          <w:rFonts w:ascii="Arial" w:eastAsia="Arial" w:hAnsi="Arial"/>
          <w:color w:val="000000"/>
          <w:spacing w:val="-2"/>
          <w:sz w:val="28"/>
        </w:rPr>
        <w:t>e participates or is to participate in the proceeds of prostitution activity.</w:t>
      </w:r>
      <w:r w:rsidR="001F15CB">
        <w:rPr>
          <w:rStyle w:val="FootnoteReference"/>
          <w:rFonts w:ascii="Arial" w:eastAsia="Arial" w:hAnsi="Arial"/>
          <w:color w:val="000000"/>
          <w:spacing w:val="-2"/>
          <w:sz w:val="28"/>
        </w:rPr>
        <w:footnoteReference w:id="3"/>
      </w:r>
    </w:p>
    <w:p w14:paraId="23F40CB3" w14:textId="509222F5" w:rsidR="00670494" w:rsidRDefault="00D11934" w:rsidP="007902CE">
      <w:pPr>
        <w:spacing w:before="100" w:beforeAutospacing="1" w:after="240"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A person KNOWINGLY advances or profits from prostitution when that person is aware that he or she is advancing or profiting from prostitution.</w:t>
      </w:r>
      <w:r w:rsidR="001F15CB">
        <w:rPr>
          <w:rStyle w:val="FootnoteReference"/>
          <w:rFonts w:ascii="Arial" w:eastAsia="Arial" w:hAnsi="Arial"/>
          <w:color w:val="000000"/>
          <w:spacing w:val="-4"/>
          <w:sz w:val="28"/>
        </w:rPr>
        <w:footnoteReference w:id="4"/>
      </w:r>
    </w:p>
    <w:p w14:paraId="23F40CB4" w14:textId="74D395D6" w:rsidR="00670494" w:rsidRDefault="00D11934">
      <w:pPr>
        <w:spacing w:before="331" w:line="325" w:lineRule="exact"/>
        <w:ind w:firstLine="720"/>
        <w:jc w:val="both"/>
        <w:textAlignment w:val="baseline"/>
        <w:rPr>
          <w:rFonts w:ascii="Arial" w:eastAsia="Arial" w:hAnsi="Arial"/>
          <w:color w:val="000000"/>
          <w:spacing w:val="-2"/>
          <w:sz w:val="28"/>
        </w:rPr>
      </w:pPr>
      <w:r>
        <w:rPr>
          <w:rFonts w:ascii="Arial" w:eastAsia="Arial" w:hAnsi="Arial"/>
          <w:color w:val="000000"/>
          <w:spacing w:val="-2"/>
          <w:sz w:val="28"/>
        </w:rPr>
        <w:t>It is not a defense to this charge that the actor did not know the age of the person whose prostitution the actor advanced or profited from, or that the actor believed the age of such person to be nineteen years old or more.</w:t>
      </w:r>
      <w:r w:rsidR="001F15CB">
        <w:rPr>
          <w:rStyle w:val="FootnoteReference"/>
          <w:rFonts w:ascii="Arial" w:eastAsia="Arial" w:hAnsi="Arial"/>
          <w:color w:val="000000"/>
          <w:spacing w:val="-2"/>
          <w:sz w:val="28"/>
        </w:rPr>
        <w:footnoteReference w:id="5"/>
      </w:r>
      <w:r>
        <w:rPr>
          <w:rFonts w:ascii="Arial" w:eastAsia="Arial" w:hAnsi="Arial"/>
          <w:b/>
          <w:color w:val="000000"/>
          <w:spacing w:val="-2"/>
          <w:sz w:val="17"/>
        </w:rPr>
        <w:t xml:space="preserve"> </w:t>
      </w:r>
    </w:p>
    <w:p w14:paraId="23F40CB5" w14:textId="77777777" w:rsidR="00670494" w:rsidRDefault="00D11934">
      <w:pPr>
        <w:spacing w:before="324" w:line="325"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 xml:space="preserve">In order for you to find the </w:t>
      </w:r>
      <w:r>
        <w:rPr>
          <w:rFonts w:ascii="Arial" w:eastAsia="Arial" w:hAnsi="Arial"/>
          <w:color w:val="000000"/>
          <w:spacing w:val="-4"/>
          <w:sz w:val="28"/>
        </w:rPr>
        <w:t>defendant guilty of this crime, the People are required to prove, from all of the evidence in the case, beyond a reasonable doubt, each of the following three elements:</w:t>
      </w:r>
    </w:p>
    <w:p w14:paraId="23F40CB6" w14:textId="7B106469" w:rsidR="00670494" w:rsidRDefault="00D11934">
      <w:pPr>
        <w:numPr>
          <w:ilvl w:val="0"/>
          <w:numId w:val="1"/>
        </w:numPr>
        <w:tabs>
          <w:tab w:val="clear" w:pos="720"/>
          <w:tab w:val="left" w:pos="1440"/>
        </w:tabs>
        <w:spacing w:before="326" w:line="325" w:lineRule="exact"/>
        <w:ind w:left="1440" w:hanging="720"/>
        <w:jc w:val="both"/>
        <w:textAlignment w:val="baseline"/>
        <w:rPr>
          <w:rFonts w:ascii="Arial" w:eastAsia="Arial" w:hAnsi="Arial"/>
          <w:color w:val="000000"/>
          <w:sz w:val="28"/>
        </w:rPr>
      </w:pPr>
      <w:r>
        <w:rPr>
          <w:rFonts w:ascii="Arial" w:eastAsia="Arial" w:hAnsi="Arial"/>
          <w:color w:val="000000"/>
          <w:sz w:val="28"/>
        </w:rPr>
        <w:t xml:space="preserve">That on or about </w:t>
      </w:r>
      <w:r>
        <w:rPr>
          <w:rFonts w:ascii="Arial" w:eastAsia="Arial" w:hAnsi="Arial"/>
          <w:color w:val="000000"/>
          <w:sz w:val="28"/>
          <w:u w:val="single"/>
        </w:rPr>
        <w:t xml:space="preserve"> (</w:t>
      </w:r>
      <w:r>
        <w:rPr>
          <w:rFonts w:ascii="Arial" w:eastAsia="Arial" w:hAnsi="Arial"/>
          <w:i/>
          <w:color w:val="000000"/>
          <w:sz w:val="28"/>
          <w:u w:val="single"/>
        </w:rPr>
        <w:t>date</w:t>
      </w:r>
      <w:r>
        <w:rPr>
          <w:rFonts w:ascii="Arial" w:eastAsia="Arial" w:hAnsi="Arial"/>
          <w:color w:val="000000"/>
          <w:sz w:val="28"/>
          <w:u w:val="single"/>
        </w:rPr>
        <w:t>)</w:t>
      </w:r>
      <w:r>
        <w:rPr>
          <w:rFonts w:ascii="Arial" w:eastAsia="Arial" w:hAnsi="Arial"/>
          <w:color w:val="000000"/>
          <w:sz w:val="28"/>
        </w:rPr>
        <w:t xml:space="preserve">, in the county of </w:t>
      </w:r>
      <w:r>
        <w:rPr>
          <w:rFonts w:ascii="Arial" w:eastAsia="Arial" w:hAnsi="Arial"/>
          <w:color w:val="000000"/>
          <w:sz w:val="28"/>
          <w:u w:val="single"/>
        </w:rPr>
        <w:t xml:space="preserve"> (</w:t>
      </w:r>
      <w:r>
        <w:rPr>
          <w:rFonts w:ascii="Arial" w:eastAsia="Arial" w:hAnsi="Arial"/>
          <w:i/>
          <w:color w:val="000000"/>
          <w:sz w:val="28"/>
          <w:u w:val="single"/>
        </w:rPr>
        <w:t>County</w:t>
      </w:r>
      <w:r>
        <w:rPr>
          <w:rFonts w:ascii="Arial" w:eastAsia="Arial" w:hAnsi="Arial"/>
          <w:color w:val="000000"/>
          <w:sz w:val="28"/>
          <w:u w:val="single"/>
        </w:rPr>
        <w:t xml:space="preserve">) </w:t>
      </w:r>
      <w:r>
        <w:rPr>
          <w:rFonts w:ascii="Arial" w:eastAsia="Arial" w:hAnsi="Arial"/>
          <w:color w:val="000000"/>
          <w:sz w:val="28"/>
        </w:rPr>
        <w:t xml:space="preserve"> , the defendant, </w:t>
      </w:r>
      <w:r>
        <w:rPr>
          <w:rFonts w:ascii="Arial" w:eastAsia="Arial" w:hAnsi="Arial"/>
          <w:color w:val="000000"/>
          <w:sz w:val="28"/>
          <w:u w:val="single"/>
        </w:rPr>
        <w:t xml:space="preserve"> (</w:t>
      </w:r>
      <w:r>
        <w:rPr>
          <w:rFonts w:ascii="Arial" w:eastAsia="Arial" w:hAnsi="Arial"/>
          <w:i/>
          <w:color w:val="000000"/>
          <w:sz w:val="28"/>
          <w:u w:val="single"/>
        </w:rPr>
        <w:t>defendant's name</w:t>
      </w:r>
      <w:r>
        <w:rPr>
          <w:rFonts w:ascii="Arial" w:eastAsia="Arial" w:hAnsi="Arial"/>
          <w:color w:val="000000"/>
          <w:sz w:val="28"/>
          <w:u w:val="single"/>
        </w:rPr>
        <w:t>),</w:t>
      </w:r>
      <w:r>
        <w:rPr>
          <w:rFonts w:ascii="Arial" w:eastAsia="Arial" w:hAnsi="Arial"/>
          <w:color w:val="000000"/>
          <w:sz w:val="28"/>
        </w:rPr>
        <w:t xml:space="preserve"> advanced or profited from prostitution of another person;</w:t>
      </w:r>
    </w:p>
    <w:p w14:paraId="23F40CB7" w14:textId="77777777" w:rsidR="00670494" w:rsidRDefault="00D11934">
      <w:pPr>
        <w:numPr>
          <w:ilvl w:val="0"/>
          <w:numId w:val="1"/>
        </w:numPr>
        <w:tabs>
          <w:tab w:val="clear" w:pos="720"/>
          <w:tab w:val="left" w:pos="1440"/>
        </w:tabs>
        <w:spacing w:before="318" w:line="325" w:lineRule="exact"/>
        <w:ind w:left="1440" w:hanging="720"/>
        <w:jc w:val="both"/>
        <w:textAlignment w:val="baseline"/>
        <w:rPr>
          <w:rFonts w:ascii="Arial" w:eastAsia="Arial" w:hAnsi="Arial"/>
          <w:color w:val="000000"/>
          <w:sz w:val="28"/>
        </w:rPr>
      </w:pPr>
      <w:r>
        <w:rPr>
          <w:rFonts w:ascii="Arial" w:eastAsia="Arial" w:hAnsi="Arial"/>
          <w:color w:val="000000"/>
          <w:sz w:val="28"/>
        </w:rPr>
        <w:t>That the defendant did so knowingly; and</w:t>
      </w:r>
    </w:p>
    <w:p w14:paraId="23F40CB8" w14:textId="77777777" w:rsidR="00670494" w:rsidRDefault="00D11934">
      <w:pPr>
        <w:numPr>
          <w:ilvl w:val="0"/>
          <w:numId w:val="1"/>
        </w:numPr>
        <w:tabs>
          <w:tab w:val="clear" w:pos="720"/>
          <w:tab w:val="left" w:pos="1440"/>
        </w:tabs>
        <w:spacing w:before="321" w:line="325" w:lineRule="exact"/>
        <w:ind w:left="1440" w:hanging="720"/>
        <w:jc w:val="both"/>
        <w:textAlignment w:val="baseline"/>
        <w:rPr>
          <w:rFonts w:ascii="Arial" w:eastAsia="Arial" w:hAnsi="Arial"/>
          <w:color w:val="000000"/>
          <w:sz w:val="28"/>
        </w:rPr>
      </w:pPr>
      <w:r>
        <w:rPr>
          <w:rFonts w:ascii="Arial" w:eastAsia="Arial" w:hAnsi="Arial"/>
          <w:color w:val="000000"/>
          <w:sz w:val="28"/>
        </w:rPr>
        <w:t>That the person, whose prostitution the defendant advanced or profited from, was less than nineteen years of age.</w:t>
      </w:r>
    </w:p>
    <w:p w14:paraId="23F40CB9" w14:textId="62B103B1" w:rsidR="00670494" w:rsidRDefault="00D11934">
      <w:pPr>
        <w:spacing w:before="326" w:after="260" w:line="325" w:lineRule="exact"/>
        <w:ind w:firstLine="720"/>
        <w:jc w:val="both"/>
        <w:textAlignment w:val="baseline"/>
        <w:rPr>
          <w:rFonts w:ascii="Arial" w:eastAsia="Arial" w:hAnsi="Arial"/>
          <w:color w:val="000000"/>
          <w:sz w:val="28"/>
        </w:rPr>
      </w:pPr>
      <w:r>
        <w:rPr>
          <w:rFonts w:ascii="Arial" w:eastAsia="Arial" w:hAnsi="Arial"/>
          <w:color w:val="000000"/>
          <w:sz w:val="28"/>
        </w:rPr>
        <w:t>If y</w:t>
      </w:r>
      <w:r>
        <w:rPr>
          <w:rFonts w:ascii="Arial" w:eastAsia="Arial" w:hAnsi="Arial"/>
          <w:color w:val="000000"/>
          <w:sz w:val="28"/>
        </w:rPr>
        <w:t>ou find</w:t>
      </w:r>
      <w:r w:rsidR="001F15CB">
        <w:rPr>
          <w:rFonts w:ascii="Arial" w:eastAsia="Arial" w:hAnsi="Arial"/>
          <w:color w:val="000000"/>
          <w:sz w:val="28"/>
        </w:rPr>
        <w:t xml:space="preserve"> that</w:t>
      </w:r>
      <w:r>
        <w:rPr>
          <w:rFonts w:ascii="Arial" w:eastAsia="Arial" w:hAnsi="Arial"/>
          <w:color w:val="000000"/>
          <w:sz w:val="28"/>
        </w:rPr>
        <w:t xml:space="preserve"> the People have proven beyond a reasonable doubt each of those elements, you must find the defendant guilty of this crime.</w:t>
      </w:r>
    </w:p>
    <w:p w14:paraId="23F40CBE" w14:textId="29B51450" w:rsidR="00670494" w:rsidRDefault="00D11934">
      <w:pPr>
        <w:spacing w:before="2" w:line="326" w:lineRule="exact"/>
        <w:ind w:firstLine="720"/>
        <w:jc w:val="both"/>
        <w:textAlignment w:val="baseline"/>
        <w:rPr>
          <w:rFonts w:ascii="Arial" w:eastAsia="Arial" w:hAnsi="Arial"/>
          <w:color w:val="000000"/>
          <w:sz w:val="28"/>
        </w:rPr>
      </w:pPr>
      <w:r>
        <w:rPr>
          <w:rFonts w:ascii="Arial" w:eastAsia="Arial" w:hAnsi="Arial"/>
          <w:color w:val="000000"/>
          <w:sz w:val="28"/>
        </w:rPr>
        <w:lastRenderedPageBreak/>
        <w:t xml:space="preserve">If you find </w:t>
      </w:r>
      <w:r w:rsidR="001F15CB">
        <w:rPr>
          <w:rFonts w:ascii="Arial" w:eastAsia="Arial" w:hAnsi="Arial"/>
          <w:color w:val="000000"/>
          <w:sz w:val="28"/>
        </w:rPr>
        <w:t xml:space="preserve">that </w:t>
      </w:r>
      <w:r>
        <w:rPr>
          <w:rFonts w:ascii="Arial" w:eastAsia="Arial" w:hAnsi="Arial"/>
          <w:color w:val="000000"/>
          <w:sz w:val="28"/>
        </w:rPr>
        <w:t>the People have not proven beyond a reasonable doubt any one or more of those elements, you must find the defendant not guilty of this crime.</w:t>
      </w:r>
    </w:p>
    <w:sectPr w:rsidR="00670494">
      <w:footerReference w:type="default" r:id="rId7"/>
      <w:pgSz w:w="12240" w:h="15840"/>
      <w:pgMar w:top="1440" w:right="2147" w:bottom="1268" w:left="2153" w:header="720" w:footer="14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89D42" w14:textId="77777777" w:rsidR="00D11934" w:rsidRDefault="00D11934">
      <w:r>
        <w:separator/>
      </w:r>
    </w:p>
  </w:endnote>
  <w:endnote w:type="continuationSeparator" w:id="0">
    <w:p w14:paraId="21194783" w14:textId="77777777" w:rsidR="00D11934" w:rsidRDefault="00D1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40CC1" w14:textId="4DC933D3" w:rsidR="00670494" w:rsidRDefault="00D11934">
    <w:pPr>
      <w:tabs>
        <w:tab w:val="left" w:pos="3838"/>
      </w:tabs>
      <w:spacing w:line="229" w:lineRule="exact"/>
      <w:textAlignment w:val="baseline"/>
      <w:rPr>
        <w:rFonts w:eastAsia="Times New Roman"/>
        <w:color w:val="000000"/>
        <w:sz w:val="24"/>
      </w:rPr>
    </w:pPr>
    <w:r>
      <w:rPr>
        <w:rFonts w:eastAsia="Times New Roman"/>
        <w:color w:val="000000"/>
        <w:sz w:val="24"/>
      </w:rPr>
      <w:tab/>
    </w:r>
    <w:r>
      <w:rPr>
        <w:rFonts w:ascii="Arial" w:eastAsia="Arial" w:hAnsi="Arial"/>
        <w:color w:val="000000"/>
        <w:sz w:val="20"/>
      </w:rPr>
      <w:fldChar w:fldCharType="begin"/>
    </w:r>
    <w:r>
      <w:rPr>
        <w:rFonts w:ascii="Arial" w:eastAsia="Arial" w:hAnsi="Arial"/>
        <w:color w:val="000000"/>
        <w:sz w:val="20"/>
      </w:rPr>
      <w:instrText>PAGE</w:instrText>
    </w:r>
    <w:r w:rsidR="00C439F7">
      <w:rPr>
        <w:rFonts w:ascii="Arial" w:eastAsia="Arial" w:hAnsi="Arial"/>
        <w:color w:val="000000"/>
        <w:sz w:val="20"/>
      </w:rPr>
      <w:fldChar w:fldCharType="separate"/>
    </w:r>
    <w:r w:rsidR="00C439F7">
      <w:rPr>
        <w:rFonts w:ascii="Arial" w:eastAsia="Arial" w:hAnsi="Arial"/>
        <w:noProof/>
        <w:color w:val="000000"/>
        <w:sz w:val="20"/>
      </w:rPr>
      <w:t>2</w:t>
    </w:r>
    <w:r>
      <w:rPr>
        <w:rFonts w:ascii="Arial" w:eastAsia="Arial" w:hAnsi="Arial"/>
        <w:color w:val="000000"/>
        <w:sz w:val="20"/>
      </w:rPr>
      <w:fldChar w:fldCharType="end"/>
    </w:r>
    <w:r>
      <w:rPr>
        <w:rFonts w:ascii="Arial" w:eastAsia="Arial" w:hAnsi="Arial"/>
        <w:color w:val="00000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07C94" w14:textId="77777777" w:rsidR="00D11934" w:rsidRDefault="00D11934">
      <w:r>
        <w:separator/>
      </w:r>
    </w:p>
  </w:footnote>
  <w:footnote w:type="continuationSeparator" w:id="0">
    <w:p w14:paraId="5755D6EF" w14:textId="77777777" w:rsidR="00D11934" w:rsidRDefault="00D11934">
      <w:r>
        <w:continuationSeparator/>
      </w:r>
    </w:p>
  </w:footnote>
  <w:footnote w:id="1">
    <w:p w14:paraId="54D2BA03" w14:textId="317D115E" w:rsidR="009300B5" w:rsidRDefault="009300B5">
      <w:pPr>
        <w:pStyle w:val="FootnoteText"/>
      </w:pPr>
      <w:r>
        <w:rPr>
          <w:rStyle w:val="FootnoteReference"/>
        </w:rPr>
        <w:footnoteRef/>
      </w:r>
      <w:r>
        <w:t xml:space="preserve"> Penal Law § 230.00.</w:t>
      </w:r>
    </w:p>
    <w:p w14:paraId="26100C0E" w14:textId="77777777" w:rsidR="00F959CF" w:rsidRDefault="00F959CF">
      <w:pPr>
        <w:pStyle w:val="FootnoteText"/>
      </w:pPr>
    </w:p>
  </w:footnote>
  <w:footnote w:id="2">
    <w:p w14:paraId="55664D9F" w14:textId="3A4A13E8" w:rsidR="00E6516A" w:rsidRPr="00E6516A" w:rsidRDefault="00E6516A" w:rsidP="00F959CF">
      <w:pPr>
        <w:pStyle w:val="FootnoteText"/>
        <w:jc w:val="both"/>
        <w:rPr>
          <w:vertAlign w:val="superscript"/>
        </w:rPr>
      </w:pPr>
      <w:r>
        <w:rPr>
          <w:rStyle w:val="FootnoteReference"/>
        </w:rPr>
        <w:footnoteRef/>
      </w:r>
      <w:r>
        <w:t xml:space="preserve"> </w:t>
      </w:r>
      <w:r w:rsidRPr="00E6516A">
        <w:t xml:space="preserve">Penal Law 230.15 (1). Effective January 19, 2016, the definition of “advances prostitution” and “profits from prostitution” were amended to substitute the terminology: “when, acting other than as a </w:t>
      </w:r>
      <w:r w:rsidRPr="00E6516A">
        <w:rPr>
          <w:b/>
        </w:rPr>
        <w:t>person in prostitution</w:t>
      </w:r>
      <w:r w:rsidRPr="00E6516A">
        <w:t xml:space="preserve">” for the terminology “when acting other than as a </w:t>
      </w:r>
      <w:r w:rsidRPr="00E6516A">
        <w:rPr>
          <w:b/>
        </w:rPr>
        <w:t>prostitute</w:t>
      </w:r>
      <w:r w:rsidRPr="00E6516A">
        <w:t>.” For crimes committed on or after September 1, 1978 and before January 19, 2016, this charge may be used provided the term “prostitute” is substituted for the term “person in prostitution” in the definition of “advances prostitution</w:t>
      </w:r>
      <w:r w:rsidR="00F959CF">
        <w:t>” and “profits from prostitution.”</w:t>
      </w:r>
    </w:p>
    <w:p w14:paraId="0F7F41F0" w14:textId="50BCC133" w:rsidR="00E6516A" w:rsidRDefault="00E6516A">
      <w:pPr>
        <w:pStyle w:val="FootnoteText"/>
      </w:pPr>
    </w:p>
  </w:footnote>
  <w:footnote w:id="3">
    <w:p w14:paraId="522CA013" w14:textId="77777777" w:rsidR="001F15CB" w:rsidRPr="001F15CB" w:rsidRDefault="001F15CB" w:rsidP="001F15CB">
      <w:pPr>
        <w:pStyle w:val="FootnoteText"/>
        <w:rPr>
          <w:vertAlign w:val="superscript"/>
        </w:rPr>
      </w:pPr>
      <w:r>
        <w:rPr>
          <w:rStyle w:val="FootnoteReference"/>
        </w:rPr>
        <w:footnoteRef/>
      </w:r>
      <w:r>
        <w:t xml:space="preserve"> </w:t>
      </w:r>
      <w:r w:rsidRPr="001F15CB">
        <w:t xml:space="preserve">Penal Law § 230.15 (2). </w:t>
      </w:r>
      <w:r w:rsidRPr="001F15CB">
        <w:rPr>
          <w:i/>
        </w:rPr>
        <w:t xml:space="preserve">See also </w:t>
      </w:r>
      <w:r w:rsidRPr="001F15CB">
        <w:t>footnote two.</w:t>
      </w:r>
    </w:p>
    <w:p w14:paraId="24BF5CC8" w14:textId="1505D524" w:rsidR="001F15CB" w:rsidRDefault="001F15CB">
      <w:pPr>
        <w:pStyle w:val="FootnoteText"/>
      </w:pPr>
    </w:p>
  </w:footnote>
  <w:footnote w:id="4">
    <w:p w14:paraId="24BA6349" w14:textId="10A859B2" w:rsidR="001F15CB" w:rsidRDefault="001F15CB">
      <w:pPr>
        <w:pStyle w:val="FootnoteText"/>
      </w:pPr>
      <w:r>
        <w:rPr>
          <w:rStyle w:val="FootnoteReference"/>
        </w:rPr>
        <w:footnoteRef/>
      </w:r>
      <w:r>
        <w:t xml:space="preserve"> </w:t>
      </w:r>
      <w:r w:rsidRPr="001F15CB">
        <w:rPr>
          <w:i/>
        </w:rPr>
        <w:t xml:space="preserve">See </w:t>
      </w:r>
      <w:r w:rsidRPr="001F15CB">
        <w:t>Penal Law § 15.05 (2). An expanded definition of “knowingly,” is set forth in the General charges in the “Culpable Mental States” section.</w:t>
      </w:r>
    </w:p>
    <w:p w14:paraId="2585B418" w14:textId="77777777" w:rsidR="001F15CB" w:rsidRDefault="001F15CB">
      <w:pPr>
        <w:pStyle w:val="FootnoteText"/>
      </w:pPr>
    </w:p>
  </w:footnote>
  <w:footnote w:id="5">
    <w:p w14:paraId="155AB990" w14:textId="77777777" w:rsidR="001F15CB" w:rsidRPr="001F15CB" w:rsidRDefault="001F15CB" w:rsidP="001F15CB">
      <w:pPr>
        <w:pStyle w:val="FootnoteText"/>
        <w:rPr>
          <w:vertAlign w:val="superscript"/>
        </w:rPr>
      </w:pPr>
      <w:r>
        <w:rPr>
          <w:rStyle w:val="FootnoteReference"/>
        </w:rPr>
        <w:footnoteRef/>
      </w:r>
      <w:r>
        <w:t xml:space="preserve"> </w:t>
      </w:r>
      <w:r w:rsidRPr="001F15CB">
        <w:rPr>
          <w:i/>
        </w:rPr>
        <w:t xml:space="preserve">See </w:t>
      </w:r>
      <w:r w:rsidRPr="001F15CB">
        <w:t xml:space="preserve">Penal Law §15.20 (3); </w:t>
      </w:r>
      <w:r w:rsidRPr="001F15CB">
        <w:rPr>
          <w:i/>
        </w:rPr>
        <w:t>People v Coleman</w:t>
      </w:r>
      <w:r w:rsidRPr="001F15CB">
        <w:t>, 74 NY2d 381 (1989).</w:t>
      </w:r>
    </w:p>
    <w:p w14:paraId="74281D5D" w14:textId="548D8FAB" w:rsidR="001F15CB" w:rsidRDefault="001F15C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957564"/>
    <w:multiLevelType w:val="multilevel"/>
    <w:tmpl w:val="7B54AAEA"/>
    <w:lvl w:ilvl="0">
      <w:start w:val="1"/>
      <w:numFmt w:val="decimal"/>
      <w:lvlText w:val="%1."/>
      <w:lvlJc w:val="left"/>
      <w:pPr>
        <w:tabs>
          <w:tab w:val="left" w:pos="720"/>
        </w:tabs>
      </w:pPr>
      <w:rPr>
        <w:rFonts w:ascii="Arial" w:eastAsia="Arial" w:hAnsi="Aria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670494"/>
    <w:rsid w:val="001F15CB"/>
    <w:rsid w:val="004E38D9"/>
    <w:rsid w:val="00670494"/>
    <w:rsid w:val="006F2829"/>
    <w:rsid w:val="007902CE"/>
    <w:rsid w:val="007E36F7"/>
    <w:rsid w:val="009300B5"/>
    <w:rsid w:val="00AB391C"/>
    <w:rsid w:val="00B51F1C"/>
    <w:rsid w:val="00C12264"/>
    <w:rsid w:val="00C439F7"/>
    <w:rsid w:val="00D11934"/>
    <w:rsid w:val="00E6516A"/>
    <w:rsid w:val="00F9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0CA8"/>
  <w15:docId w15:val="{45A701C6-8BFC-4E45-A212-360854F4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38D9"/>
    <w:rPr>
      <w:sz w:val="20"/>
      <w:szCs w:val="20"/>
    </w:rPr>
  </w:style>
  <w:style w:type="character" w:customStyle="1" w:styleId="FootnoteTextChar">
    <w:name w:val="Footnote Text Char"/>
    <w:basedOn w:val="DefaultParagraphFont"/>
    <w:link w:val="FootnoteText"/>
    <w:uiPriority w:val="99"/>
    <w:semiHidden/>
    <w:rsid w:val="004E38D9"/>
    <w:rPr>
      <w:sz w:val="20"/>
      <w:szCs w:val="20"/>
    </w:rPr>
  </w:style>
  <w:style w:type="character" w:styleId="FootnoteReference">
    <w:name w:val="footnote reference"/>
    <w:basedOn w:val="DefaultParagraphFont"/>
    <w:uiPriority w:val="99"/>
    <w:semiHidden/>
    <w:unhideWhenUsed/>
    <w:rsid w:val="004E38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14</cp:revision>
  <dcterms:created xsi:type="dcterms:W3CDTF">2020-09-04T15:37:00Z</dcterms:created>
  <dcterms:modified xsi:type="dcterms:W3CDTF">2020-09-04T15:47:00Z</dcterms:modified>
</cp:coreProperties>
</file>