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5" w:after="0" w:line="363"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CRIMINAL USE OF AN ACCESS DEVICE</w:t>
        <w:br/>
      </w:r>
      <w:r>
        <w:rPr>
          <w:rFonts w:ascii="Arial" w:hAnsi="Arial" w:eastAsia="Arial"/>
          <w:b w:val="true"/>
          <w:color w:val="000000"/>
          <w:spacing w:val="0"/>
          <w:w w:val="100"/>
          <w:sz w:val="28"/>
          <w:vertAlign w:val="baseline"/>
          <w:lang w:val="en-US"/>
        </w:rPr>
        <w:t xml:space="preserve">IN THE FIRST DEGREE</w:t>
        <w:br/>
      </w:r>
      <w:r>
        <w:rPr>
          <w:rFonts w:ascii="Arial" w:hAnsi="Arial" w:eastAsia="Arial"/>
          <w:b w:val="true"/>
          <w:color w:val="000000"/>
          <w:spacing w:val="0"/>
          <w:w w:val="100"/>
          <w:sz w:val="28"/>
          <w:vertAlign w:val="baseline"/>
          <w:lang w:val="en-US"/>
        </w:rPr>
        <w:t xml:space="preserve">Penal Law § 190.76</w:t>
        <w:br/>
      </w:r>
      <w:r>
        <w:rPr>
          <w:rFonts w:ascii="Arial" w:hAnsi="Arial" w:eastAsia="Arial"/>
          <w:b w:val="true"/>
          <w:color w:val="000000"/>
          <w:spacing w:val="0"/>
          <w:w w:val="100"/>
          <w:sz w:val="28"/>
          <w:vertAlign w:val="baseline"/>
          <w:lang w:val="en-US"/>
        </w:rPr>
        <w:t xml:space="preserve">(Committed on or after Nov. 1, 1996)</w:t>
      </w:r>
    </w:p>
    <w:p>
      <w:pPr>
        <w:pageBreakBefore w:val="false"/>
        <w:spacing w:before="358" w:after="0" w:line="35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Criminal Use of an Access Device in the First Degree.</w:t>
      </w:r>
    </w:p>
    <w:p>
      <w:pPr>
        <w:pageBreakBefore w:val="false"/>
        <w:spacing w:before="350" w:after="0" w:line="356"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Under our law, a person is guilty of Criminal Use of an Access Device in the First Degree when he or she knowingly uses an access device without consent of an owner thereof with intent to unlawfully obtain telecommunications services on behalf of himself or herself [or a third person] and so obtains such services with a value in excess of one thousand dollars.</w:t>
      </w:r>
    </w:p>
    <w:p>
      <w:pPr>
        <w:pageBreakBefore w:val="false"/>
        <w:spacing w:before="354" w:after="0" w:line="35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37" w:after="0" w:line="35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ACCESS DEVICE means any telephone calling card number, credit card number, account number, mobile identification number, electronic serial number or personal identification number that can be used to obtain telephone service. </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80" w:after="0" w:line="348"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KNOWINGLY uses an access device without consent of an owner thereof when that person is aware that he or she is doing so.</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64" w:after="973" w:line="35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acts with intent to unlawfully obtain telecommunications services on behalf of himself or herself [or a third person] when</w:t>
      </w:r>
    </w:p>
    <w:p>
      <w:pPr>
        <w:pageBreakBefore w:val="false"/>
        <w:spacing w:before="259" w:after="0" w:line="276" w:lineRule="exact"/>
        <w:ind w:right="0" w:left="0" w:firstLine="0"/>
        <w:jc w:val="left"/>
        <w:textAlignment w:val="baseline"/>
        <w:rPr>
          <w:rFonts w:ascii="Arial" w:hAnsi="Arial" w:eastAsia="Arial"/>
          <w:color w:val="000000"/>
          <w:spacing w:val="0"/>
          <w:w w:val="100"/>
          <w:sz w:val="14"/>
          <w:vertAlign w:val="superscript"/>
          <w:lang w:val="en-US"/>
        </w:rPr>
      </w:pPr>
      <w:r>
        <w:pict>
          <v:line strokeweight="1.2pt" strokecolor="#000000" from="107.75pt,654.95pt" to="252.05pt,654.9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§§190.75, 190.76, and 155.00(7-c).</w:t>
      </w:r>
    </w:p>
    <w:p>
      <w:pPr>
        <w:pageBreakBefore w:val="false"/>
        <w:spacing w:before="242" w:after="0" w:line="276"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15.05(2). If necessary, an expanded definition of “knowingly” is available in the section on Instructions of General Applicability under Culpable Mental States.</w:t>
      </w:r>
    </w:p>
    <w:p>
      <w:pPr>
        <w:pageBreakBefore w:val="false"/>
        <w:spacing w:before="248" w:after="0" w:line="188" w:lineRule="exact"/>
        <w:ind w:right="0" w:left="0" w:firstLine="0"/>
        <w:jc w:val="center"/>
        <w:textAlignment w:val="baseline"/>
        <w:rPr>
          <w:rFonts w:ascii="Times New Roman" w:hAnsi="Times New Roman" w:eastAsia="Times New Roman"/>
          <w:color w:val="000000"/>
          <w:spacing w:val="3"/>
          <w:w w:val="100"/>
          <w:sz w:val="16"/>
          <w:vertAlign w:val="baseline"/>
          <w:lang w:val="en-US"/>
        </w:rPr>
      </w:pPr>
      <w:r>
        <w:rPr>
          <w:rFonts w:ascii="Times New Roman" w:hAnsi="Times New Roman" w:eastAsia="Times New Roman"/>
          <w:color w:val="000000"/>
          <w:spacing w:val="3"/>
          <w:w w:val="100"/>
          <w:sz w:val="16"/>
          <w:vertAlign w:val="baseline"/>
          <w:lang w:val="en-US"/>
        </w:rPr>
        <w:t xml:space="preserve">Page 1 of 2</w:t>
      </w:r>
    </w:p>
    <w:p>
      <w:pPr>
        <w:sectPr>
          <w:type w:val="nextPage"/>
          <w:pgSz w:w="12240" w:h="15840" w:orient="portrait"/>
          <w:pgMar w:bottom="304" w:top="1040" w:right="2125" w:left="2155" w:header="720" w:footer="720"/>
          <w:titlePg w:val="false"/>
          <w:textDirection w:val="lrTb"/>
        </w:sectPr>
      </w:pPr>
    </w:p>
    <w:p>
      <w:pPr>
        <w:pageBreakBefore w:val="false"/>
        <w:spacing w:before="59" w:after="0" w:line="316"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person's conscious objective or purpose is to do so.</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50" w:after="0" w:line="358"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648"/>
          <w:tab w:val="left" w:pos="1440"/>
        </w:tabs>
        <w:spacing w:before="349" w:after="0" w:line="357" w:lineRule="exact"/>
        <w:ind w:right="0" w:left="1440" w:hanging="648"/>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That on or about </w:t>
      </w:r>
      <w:r>
        <w:rPr>
          <w:rFonts w:ascii="Arial" w:hAnsi="Arial" w:eastAsia="Arial"/>
          <w:color w:val="000000"/>
          <w:spacing w:val="-1"/>
          <w:w w:val="100"/>
          <w:sz w:val="28"/>
          <w:u w:val="single"/>
          <w:vertAlign w:val="baseline"/>
          <w:lang w:val="en-US"/>
        </w:rPr>
        <w:t xml:space="preserve"> (</w:t>
      </w:r>
      <w:r>
        <w:rPr>
          <w:rFonts w:ascii="Arial" w:hAnsi="Arial" w:eastAsia="Arial"/>
          <w:i w:val="true"/>
          <w:color w:val="000000"/>
          <w:spacing w:val="-1"/>
          <w:w w:val="100"/>
          <w:sz w:val="28"/>
          <w:u w:val="single"/>
          <w:vertAlign w:val="baseline"/>
          <w:lang w:val="en-US"/>
        </w:rPr>
        <w:t xml:space="preserve">date</w:t>
      </w:r>
      <w:r>
        <w:rPr>
          <w:rFonts w:ascii="Arial" w:hAnsi="Arial" w:eastAsia="Arial"/>
          <w:color w:val="000000"/>
          <w:spacing w:val="-1"/>
          <w:w w:val="100"/>
          <w:sz w:val="28"/>
          <w:u w:val="single"/>
          <w:vertAlign w:val="baseline"/>
          <w:lang w:val="en-US"/>
        </w:rPr>
        <w:t xml:space="preserve">) </w:t>
      </w:r>
      <w:r>
        <w:rPr>
          <w:rFonts w:ascii="Arial" w:hAnsi="Arial" w:eastAsia="Arial"/>
          <w:color w:val="000000"/>
          <w:spacing w:val="-1"/>
          <w:w w:val="100"/>
          <w:sz w:val="28"/>
          <w:vertAlign w:val="baseline"/>
          <w:lang w:val="en-US"/>
        </w:rPr>
        <w:t xml:space="preserve"> , in the County of </w:t>
      </w:r>
      <w:r>
        <w:rPr>
          <w:rFonts w:ascii="Arial" w:hAnsi="Arial" w:eastAsia="Arial"/>
          <w:color w:val="000000"/>
          <w:spacing w:val="-1"/>
          <w:w w:val="100"/>
          <w:sz w:val="28"/>
          <w:u w:val="single"/>
          <w:vertAlign w:val="baseline"/>
          <w:lang w:val="en-US"/>
        </w:rPr>
        <w:t xml:space="preserve"> (County)</w:t>
      </w:r>
      <w:r>
        <w:rPr>
          <w:rFonts w:ascii="Arial" w:hAnsi="Arial" w:eastAsia="Arial"/>
          <w:color w:val="000000"/>
          <w:spacing w:val="-1"/>
          <w:w w:val="100"/>
          <w:sz w:val="28"/>
          <w:vertAlign w:val="baseline"/>
          <w:lang w:val="en-US"/>
        </w:rPr>
        <w:t xml:space="preserve">, the defendant, </w:t>
      </w:r>
      <w:r>
        <w:rPr>
          <w:rFonts w:ascii="Arial" w:hAnsi="Arial" w:eastAsia="Arial"/>
          <w:color w:val="000000"/>
          <w:spacing w:val="-1"/>
          <w:w w:val="100"/>
          <w:sz w:val="28"/>
          <w:u w:val="single"/>
          <w:vertAlign w:val="baseline"/>
          <w:lang w:val="en-US"/>
        </w:rPr>
        <w:t xml:space="preserve"> (</w:t>
      </w:r>
      <w:r>
        <w:rPr>
          <w:rFonts w:ascii="Arial" w:hAnsi="Arial" w:eastAsia="Arial"/>
          <w:i w:val="true"/>
          <w:color w:val="000000"/>
          <w:spacing w:val="-1"/>
          <w:w w:val="100"/>
          <w:sz w:val="28"/>
          <w:u w:val="single"/>
          <w:vertAlign w:val="baseline"/>
          <w:lang w:val="en-US"/>
        </w:rPr>
        <w:t xml:space="preserve">defendant's name</w:t>
      </w:r>
      <w:r>
        <w:rPr>
          <w:rFonts w:ascii="Arial" w:hAnsi="Arial" w:eastAsia="Arial"/>
          <w:color w:val="000000"/>
          <w:spacing w:val="-1"/>
          <w:w w:val="100"/>
          <w:sz w:val="28"/>
          <w:u w:val="single"/>
          <w:vertAlign w:val="baseline"/>
          <w:lang w:val="en-US"/>
        </w:rPr>
        <w:t xml:space="preserve">)</w:t>
      </w:r>
      <w:r>
        <w:rPr>
          <w:rFonts w:ascii="Arial" w:hAnsi="Arial" w:eastAsia="Arial"/>
          <w:color w:val="000000"/>
          <w:spacing w:val="-1"/>
          <w:w w:val="100"/>
          <w:sz w:val="28"/>
          <w:vertAlign w:val="baseline"/>
          <w:lang w:val="en-US"/>
        </w:rPr>
        <w:t xml:space="preserve"> used an access device without consent of an owner thereof;</w:t>
      </w:r>
    </w:p>
    <w:p>
      <w:pPr>
        <w:pageBreakBefore w:val="false"/>
        <w:numPr>
          <w:ilvl w:val="0"/>
          <w:numId w:val="1"/>
        </w:numPr>
        <w:tabs>
          <w:tab w:val="clear" w:pos="648"/>
          <w:tab w:val="left" w:pos="1440"/>
        </w:tabs>
        <w:spacing w:before="356" w:after="0" w:line="355"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knowingly and with intent to unlawfully obtain telecommunications services on behalf of himself or herself or a third person; and</w:t>
      </w:r>
    </w:p>
    <w:p>
      <w:pPr>
        <w:pageBreakBefore w:val="false"/>
        <w:numPr>
          <w:ilvl w:val="0"/>
          <w:numId w:val="1"/>
        </w:numPr>
        <w:tabs>
          <w:tab w:val="clear" w:pos="648"/>
          <w:tab w:val="left" w:pos="1440"/>
        </w:tabs>
        <w:spacing w:before="356" w:after="0" w:line="355"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obtained such services with a value in excess of one thousand dollars.</w:t>
      </w:r>
    </w:p>
    <w:p>
      <w:pPr>
        <w:pageBreakBefore w:val="false"/>
        <w:spacing w:before="356" w:after="0" w:line="35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each of those elements, you must find the defendant not guilty of this crime.</w:t>
      </w:r>
    </w:p>
    <w:p>
      <w:pPr>
        <w:pageBreakBefore w:val="false"/>
        <w:spacing w:before="355" w:after="4668" w:line="35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55" w:after="4668" w:line="355" w:lineRule="exact"/>
        <w:sectPr>
          <w:type w:val="nextPage"/>
          <w:pgSz w:w="12240" w:h="15840" w:orient="portrait"/>
          <w:pgMar w:bottom="304" w:top="940" w:right="2137" w:left="2143" w:header="720" w:footer="720"/>
          <w:titlePg w:val="false"/>
          <w:textDirection w:val="lrTb"/>
        </w:sectPr>
      </w:pPr>
    </w:p>
    <w:p>
      <w:pPr>
        <w:pageBreakBefore w:val="false"/>
        <w:spacing w:before="251" w:after="242" w:line="276" w:lineRule="exact"/>
        <w:ind w:right="0" w:left="0" w:firstLine="0"/>
        <w:jc w:val="left"/>
        <w:textAlignment w:val="baseline"/>
        <w:rPr>
          <w:rFonts w:ascii="Arial" w:hAnsi="Arial" w:eastAsia="Arial"/>
          <w:color w:val="000000"/>
          <w:spacing w:val="0"/>
          <w:w w:val="100"/>
          <w:sz w:val="14"/>
          <w:vertAlign w:val="superscript"/>
          <w:lang w:val="en-US"/>
        </w:rPr>
      </w:pPr>
      <w:r>
        <w:pict>
          <v:line strokeweight="0.95pt" strokecolor="#000000" from="107pt,708.7pt" to="252.05pt,708.7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Penal Law § 15.05 (1).</w:t>
      </w:r>
    </w:p>
    <w:p>
      <w:pPr>
        <w:spacing w:before="251" w:after="242" w:line="276" w:lineRule="exact"/>
        <w:sectPr>
          <w:type w:val="continuous"/>
          <w:pgSz w:w="12240" w:h="15840" w:orient="portrait"/>
          <w:pgMar w:bottom="304" w:top="940" w:right="2140" w:left="2140" w:header="720" w:footer="720"/>
          <w:titlePg w:val="false"/>
          <w:textDirection w:val="lrTb"/>
        </w:sectPr>
      </w:pPr>
    </w:p>
    <w:p>
      <w:pPr>
        <w:pageBreakBefore w:val="false"/>
        <w:spacing w:before="0" w:after="0" w:line="188" w:lineRule="exact"/>
        <w:ind w:right="0" w:left="0" w:firstLine="0"/>
        <w:jc w:val="center"/>
        <w:textAlignment w:val="baseline"/>
        <w:rPr>
          <w:rFonts w:ascii="Times New Roman" w:hAnsi="Times New Roman" w:eastAsia="Times New Roman"/>
          <w:color w:val="000000"/>
          <w:spacing w:val="3"/>
          <w:w w:val="100"/>
          <w:sz w:val="16"/>
          <w:vertAlign w:val="baseline"/>
          <w:lang w:val="en-US"/>
        </w:rPr>
      </w:pPr>
      <w:r>
        <w:rPr>
          <w:rFonts w:ascii="Times New Roman" w:hAnsi="Times New Roman" w:eastAsia="Times New Roman"/>
          <w:color w:val="000000"/>
          <w:spacing w:val="3"/>
          <w:w w:val="100"/>
          <w:sz w:val="16"/>
          <w:vertAlign w:val="baseline"/>
          <w:lang w:val="en-US"/>
        </w:rPr>
        <w:t xml:space="preserve">Page 2 of 2</w:t>
      </w:r>
    </w:p>
    <w:sectPr>
      <w:type w:val="continuous"/>
      <w:pgSz w:w="12240" w:h="15840" w:orient="portrait"/>
      <w:pgMar w:bottom="304" w:top="940" w:right="2140" w:left="214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648"/>
        </w:tabs>
      </w:pPr>
      <w:rPr>
        <w:rFonts w:ascii="Arial" w:hAnsi="Arial" w:eastAsia="Arial"/>
        <w:color w:val="000000"/>
        <w:spacing w:val="-1"/>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