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SCHEME TO DEFRAUD IN THE FIRST DEGREE</w:t>
        <w:br/>
      </w:r>
      <w:r>
        <w:rPr>
          <w:rFonts w:ascii="Arial" w:hAnsi="Arial" w:eastAsia="Arial"/>
          <w:b w:val="true"/>
          <w:strike w:val="false"/>
          <w:color w:val="000000"/>
          <w:spacing w:val="0"/>
          <w:w w:val="100"/>
          <w:sz w:val="28"/>
          <w:vertAlign w:val="baseline"/>
          <w:lang w:val="en-US"/>
        </w:rPr>
        <w:t xml:space="preserve">(One or more persons and property in excess of $1000)</w:t>
        <w:br/>
      </w:r>
      <w:r>
        <w:rPr>
          <w:rFonts w:ascii="Arial" w:hAnsi="Arial" w:eastAsia="Arial"/>
          <w:b w:val="true"/>
          <w:strike w:val="false"/>
          <w:color w:val="000000"/>
          <w:spacing w:val="0"/>
          <w:w w:val="100"/>
          <w:sz w:val="28"/>
          <w:vertAlign w:val="baseline"/>
          <w:lang w:val="en-US"/>
        </w:rPr>
        <w:t xml:space="preserve">Penal Law § 190.65(1)(b)</w:t>
        <w:br/>
      </w:r>
      <w:r>
        <w:rPr>
          <w:rFonts w:ascii="Arial" w:hAnsi="Arial" w:eastAsia="Arial"/>
          <w:b w:val="true"/>
          <w:strike w:val="false"/>
          <w:color w:val="000000"/>
          <w:spacing w:val="0"/>
          <w:w w:val="100"/>
          <w:sz w:val="28"/>
          <w:vertAlign w:val="baseline"/>
          <w:lang w:val="en-US"/>
        </w:rPr>
        <w:t xml:space="preserve">(Committed on or after November 1, 1986)</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Scheme to Defraud in the First Degree</w:t>
      </w:r>
    </w:p>
    <w:p>
      <w:pPr>
        <w:pageBreakBefore w:val="false"/>
        <w:spacing w:before="322"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 scheme to defraud in the first degree when that person engages in a scheme constituting a systematic ongoing course of conduct with intent to defraud more than one person or to obtain property from more than one person by false or fraudulent pretenses, representations or promises, and so obtains property with a value in excess of one thousand dollars from one or more such persons.</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necessary to prove the identity of at least one person from whom the defendant so obtained property, but it is not necessary to prove the identity of any other intended victim.</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more than one person or to obtain property from more than one person by false or fraudulent pretenses, representations or promises, when that person’s conscious objective or purpose is to do so.</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tabs>
          <w:tab w:val="right" w:leader="none" w:pos="7920"/>
        </w:tabs>
        <w:spacing w:before="326"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vertAlign w:val="baseline"/>
          <w:lang w:val="en-US"/>
        </w:rPr>
        <w:t xml:space="preserve">
</w:t>
      </w:r>
    </w:p>
    <w:p>
      <w:pPr>
        <w:pageBreakBefore w:val="false"/>
        <w:spacing w:before="2" w:after="472" w:line="325" w:lineRule="exact"/>
        <w:ind w:right="0" w:left="0" w:firstLine="0"/>
        <w:jc w:val="right"/>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the defendant, </w:t>
      </w:r>
      <w:r>
        <w:rPr>
          <w:rFonts w:ascii="Arial" w:hAnsi="Arial" w:eastAsia="Arial"/>
          <w:strike w:val="false"/>
          <w:color w:val="000000"/>
          <w:spacing w:val="7"/>
          <w:w w:val="100"/>
          <w:sz w:val="28"/>
          <w:u w:val="single"/>
          <w:vertAlign w:val="baseline"/>
          <w:lang w:val="en-US"/>
        </w:rPr>
        <w:t xml:space="preserve"> (defendant's name),</w:t>
      </w:r>
      <w:r>
        <w:rPr>
          <w:rFonts w:ascii="Arial" w:hAnsi="Arial" w:eastAsia="Arial"/>
          <w:strike w:val="false"/>
          <w:color w:val="000000"/>
          <w:spacing w:val="7"/>
          <w:w w:val="100"/>
          <w:sz w:val="28"/>
          <w:vertAlign w:val="baseline"/>
          <w:lang w:val="en-US"/>
        </w:rPr>
        <w:t xml:space="preserve"> engaged in a</w:t>
      </w:r>
    </w:p>
    <w:p>
      <w:pPr>
        <w:pageBreakBefore w:val="false"/>
        <w:spacing w:before="0" w:after="0" w:line="547" w:lineRule="exact"/>
        <w:ind w:right="0" w:left="288" w:hanging="288"/>
        <w:jc w:val="left"/>
        <w:textAlignment w:val="baseline"/>
        <w:rPr>
          <w:rFonts w:ascii="Arial" w:hAnsi="Arial" w:eastAsia="Arial"/>
          <w:strike w:val="false"/>
          <w:color w:val="000000"/>
          <w:spacing w:val="0"/>
          <w:w w:val="100"/>
          <w:sz w:val="13"/>
          <w:vertAlign w:val="superscript"/>
          <w:lang w:val="en-US"/>
        </w:rPr>
      </w:pPr>
      <w:r>
        <w:pict>
          <v:line strokeweight="1.2pt" strokecolor="#000000" from="108pt,666.7pt" to="252.05pt,666.7pt" style="position:absolute;mso-position-horizontal-relative:page;mso-position-vertical-relative:page;">
            <v:stroke dashstyle="solid"/>
          </v:line>
        </w:pict>
      </w:r>
      <w:r>
        <w:rPr>
          <w:rFonts w:ascii="Arial" w:hAnsi="Arial" w:eastAsia="Arial"/>
          <w:strike w:val="false"/>
          <w:color w:val="000000"/>
          <w:spacing w:val="0"/>
          <w:w w:val="100"/>
          <w:sz w:val="13"/>
          <w:vertAlign w:val="superscript"/>
          <w:lang w:val="en-US"/>
        </w:rPr>
        <w:t xml:space="preserve">1</w:t>
      </w:r>
      <w:r>
        <w:rPr>
          <w:rFonts w:ascii="Arial" w:hAnsi="Arial" w:eastAsia="Arial"/>
          <w:strike w:val="false"/>
          <w:color w:val="000000"/>
          <w:spacing w:val="0"/>
          <w:w w:val="100"/>
          <w:sz w:val="22"/>
          <w:vertAlign w:val="baseline"/>
          <w:lang w:val="en-US"/>
        </w:rPr>
        <w:t xml:space="preserve"> Penal Law § 190.65(2).</w:t>
        <w:br/>
      </w:r>
      <w:r>
        <w:rPr>
          <w:rFonts w:ascii="Times New Roman" w:hAnsi="Times New Roman" w:eastAsia="Times New Roman"/>
          <w:strike w:val="false"/>
          <w:color w:val="000000"/>
          <w:spacing w:val="0"/>
          <w:w w:val="100"/>
          <w:sz w:val="17"/>
          <w:vertAlign w:val="superscript"/>
          <w:lang w:val="en-US"/>
        </w:rPr>
        <w:t xml:space="preserve">2</w:t>
      </w:r>
      <w:r>
        <w:rPr>
          <w:rFonts w:ascii="Times New Roman" w:hAnsi="Times New Roman" w:eastAsia="Times New Roman"/>
          <w:i w:val="true"/>
          <w:strike w:val="false"/>
          <w:color w:val="000000"/>
          <w:spacing w:val="0"/>
          <w:w w:val="100"/>
          <w:sz w:val="23"/>
          <w:vertAlign w:val="baseline"/>
          <w:lang w:val="en-US"/>
        </w:rPr>
        <w:t xml:space="preserve">See</w:t>
      </w:r>
      <w:r>
        <w:rPr>
          <w:rFonts w:ascii="Times New Roman" w:hAnsi="Times New Roman" w:eastAsia="Times New Roman"/>
          <w:strike w:val="false"/>
          <w:color w:val="000000"/>
          <w:spacing w:val="0"/>
          <w:w w:val="100"/>
          <w:sz w:val="23"/>
          <w:vertAlign w:val="baseline"/>
          <w:lang w:val="en-US"/>
        </w:rPr>
        <w:t xml:space="preserve">, Penal Law § 15.05(1).</w:t>
      </w:r>
    </w:p>
    <w:p>
      <w:pPr>
        <w:sectPr>
          <w:type w:val="nextPage"/>
          <w:pgSz w:w="12240" w:h="15840" w:orient="portrait"/>
          <w:pgMar w:bottom="984" w:top="1440" w:right="2140" w:left="2160"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scheme constituting a systematic ongoing course of conduct;</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 more than one person or to obtain property from more than one person by false or fraudulent pretenses, representations or promises; and</w:t>
      </w:r>
    </w:p>
    <w:p>
      <w:pPr>
        <w:pageBreakBefore w:val="false"/>
        <w:numPr>
          <w:ilvl w:val="0"/>
          <w:numId w:val="2"/>
        </w:numPr>
        <w:tabs>
          <w:tab w:val="clear" w:pos="720"/>
          <w:tab w:val="left" w:pos="1440"/>
        </w:tabs>
        <w:spacing w:before="318"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so obtained property with a value in excess of one thousand dollars from one or more of such persons, at least one of whom has been identified.</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6202"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6202" w:line="324" w:lineRule="exact"/>
        <w:sectPr>
          <w:type w:val="nextPage"/>
          <w:pgSz w:w="12240" w:h="15840" w:orient="portrait"/>
          <w:pgMar w:bottom="1024" w:top="1440" w:right="2138" w:left="2162"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