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FF1B" w14:textId="77777777" w:rsidR="0031006D" w:rsidRDefault="003E4681" w:rsidP="00DC1FE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FC7C2A">
        <w:rPr>
          <w:rFonts w:ascii="Arial" w:hAnsi="Arial" w:cs="Arial"/>
          <w:b/>
          <w:bCs/>
          <w:sz w:val="28"/>
          <w:szCs w:val="28"/>
        </w:rPr>
        <w:t xml:space="preserve">RESIDENTIAL MORTGAGE FRAUD </w:t>
      </w:r>
    </w:p>
    <w:p w14:paraId="28ED9C1B" w14:textId="34814F29" w:rsidR="00AE5CD1" w:rsidRPr="000E044C" w:rsidRDefault="003E4681" w:rsidP="00DC1FE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0E044C">
        <w:rPr>
          <w:rFonts w:ascii="Arial" w:hAnsi="Arial" w:cs="Arial"/>
          <w:b/>
          <w:bCs/>
          <w:sz w:val="28"/>
          <w:szCs w:val="28"/>
        </w:rPr>
        <w:t xml:space="preserve">IN </w:t>
      </w:r>
      <w:r w:rsidR="008A5D9B" w:rsidRPr="000E044C">
        <w:rPr>
          <w:rFonts w:ascii="Arial" w:hAnsi="Arial" w:cs="Arial"/>
          <w:b/>
          <w:bCs/>
          <w:sz w:val="28"/>
          <w:szCs w:val="28"/>
        </w:rPr>
        <w:t>EACH</w:t>
      </w:r>
      <w:r w:rsidRPr="000E044C">
        <w:rPr>
          <w:rFonts w:ascii="Arial" w:hAnsi="Arial" w:cs="Arial"/>
          <w:b/>
          <w:bCs/>
          <w:sz w:val="28"/>
          <w:szCs w:val="28"/>
        </w:rPr>
        <w:t xml:space="preserve"> DEGREE</w:t>
      </w:r>
    </w:p>
    <w:p w14:paraId="5FDBA941" w14:textId="49099533" w:rsidR="00331FDD" w:rsidRPr="000E044C" w:rsidRDefault="003E4681" w:rsidP="00DC1FE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0E044C">
        <w:rPr>
          <w:rFonts w:ascii="Arial" w:hAnsi="Arial" w:cs="Arial"/>
          <w:b/>
          <w:bCs/>
          <w:sz w:val="28"/>
          <w:szCs w:val="28"/>
        </w:rPr>
        <w:t>Penal Law §</w:t>
      </w:r>
      <w:r w:rsidR="00AA1B23" w:rsidRPr="000E044C">
        <w:rPr>
          <w:rFonts w:ascii="Arial" w:hAnsi="Arial" w:cs="Arial"/>
          <w:b/>
          <w:bCs/>
          <w:sz w:val="28"/>
          <w:szCs w:val="28"/>
        </w:rPr>
        <w:t>§</w:t>
      </w:r>
      <w:r w:rsidRPr="000E044C">
        <w:rPr>
          <w:rFonts w:ascii="Arial" w:hAnsi="Arial" w:cs="Arial"/>
          <w:b/>
          <w:bCs/>
          <w:sz w:val="28"/>
          <w:szCs w:val="28"/>
        </w:rPr>
        <w:t xml:space="preserve">  187.</w:t>
      </w:r>
      <w:r w:rsidR="005233F8" w:rsidRPr="000E044C">
        <w:rPr>
          <w:rFonts w:ascii="Arial" w:hAnsi="Arial" w:cs="Arial"/>
          <w:b/>
          <w:bCs/>
          <w:sz w:val="28"/>
          <w:szCs w:val="28"/>
        </w:rPr>
        <w:t>05, 187.10, 187.15, 187.20, 187.</w:t>
      </w:r>
      <w:r w:rsidRPr="000E044C">
        <w:rPr>
          <w:rFonts w:ascii="Arial" w:hAnsi="Arial" w:cs="Arial"/>
          <w:b/>
          <w:bCs/>
          <w:sz w:val="28"/>
          <w:szCs w:val="28"/>
        </w:rPr>
        <w:t>25</w:t>
      </w:r>
    </w:p>
    <w:p w14:paraId="6865555D" w14:textId="02427BDC" w:rsidR="003E4681" w:rsidRPr="000E044C" w:rsidRDefault="003E4681" w:rsidP="00DC1FE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0E044C">
        <w:rPr>
          <w:rFonts w:ascii="Arial" w:hAnsi="Arial" w:cs="Arial"/>
          <w:b/>
          <w:bCs/>
          <w:sz w:val="28"/>
          <w:szCs w:val="28"/>
        </w:rPr>
        <w:t>Committed on or after July 19, 2024</w:t>
      </w:r>
    </w:p>
    <w:p w14:paraId="7ECADB2C" w14:textId="77777777" w:rsidR="00DC1FEB" w:rsidRPr="000E044C" w:rsidRDefault="00DC1FEB" w:rsidP="00DC1FE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1DC229" w14:textId="5E09D058" w:rsidR="00025793" w:rsidRPr="000E044C" w:rsidRDefault="00025793" w:rsidP="00AE5CD1">
      <w:pPr>
        <w:rPr>
          <w:rFonts w:ascii="Arial" w:hAnsi="Arial" w:cs="Arial"/>
          <w:sz w:val="28"/>
          <w:szCs w:val="28"/>
        </w:rPr>
      </w:pPr>
      <w:r w:rsidRPr="000E044C">
        <w:rPr>
          <w:rFonts w:ascii="Arial" w:hAnsi="Arial" w:cs="Arial"/>
          <w:sz w:val="28"/>
          <w:szCs w:val="28"/>
        </w:rPr>
        <w:tab/>
        <w:t>The (</w:t>
      </w:r>
      <w:r w:rsidRPr="000E044C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Pr="000E044C">
        <w:rPr>
          <w:rFonts w:ascii="Arial" w:hAnsi="Arial" w:cs="Arial"/>
          <w:sz w:val="28"/>
          <w:szCs w:val="28"/>
        </w:rPr>
        <w:t xml:space="preserve">) count is Residential Mortgage Fraud in the </w:t>
      </w:r>
      <w:r w:rsidR="00394D2C" w:rsidRPr="000E044C">
        <w:rPr>
          <w:rFonts w:ascii="Arial" w:hAnsi="Arial" w:cs="Arial"/>
          <w:sz w:val="28"/>
          <w:szCs w:val="28"/>
        </w:rPr>
        <w:t>(</w:t>
      </w:r>
      <w:r w:rsidR="00394D2C" w:rsidRPr="000E044C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394D2C" w:rsidRPr="000E044C">
        <w:rPr>
          <w:rFonts w:ascii="Arial" w:hAnsi="Arial" w:cs="Arial"/>
          <w:sz w:val="28"/>
          <w:szCs w:val="28"/>
        </w:rPr>
        <w:t xml:space="preserve">) </w:t>
      </w:r>
      <w:r w:rsidRPr="000E044C">
        <w:rPr>
          <w:rFonts w:ascii="Arial" w:hAnsi="Arial" w:cs="Arial"/>
          <w:sz w:val="28"/>
          <w:szCs w:val="28"/>
        </w:rPr>
        <w:t xml:space="preserve"> Degree.</w:t>
      </w:r>
    </w:p>
    <w:p w14:paraId="4B16D47A" w14:textId="324D70E0" w:rsidR="00BC030E" w:rsidRPr="000E044C" w:rsidRDefault="00AE5CD1" w:rsidP="00AE5CD1">
      <w:pPr>
        <w:rPr>
          <w:rFonts w:ascii="Arial" w:hAnsi="Arial" w:cs="Arial"/>
          <w:sz w:val="28"/>
          <w:szCs w:val="28"/>
        </w:rPr>
      </w:pPr>
      <w:r w:rsidRPr="000E044C">
        <w:rPr>
          <w:rFonts w:ascii="Arial" w:hAnsi="Arial" w:cs="Arial"/>
          <w:sz w:val="28"/>
          <w:szCs w:val="28"/>
        </w:rPr>
        <w:tab/>
      </w:r>
      <w:r w:rsidR="00025793" w:rsidRPr="000E044C">
        <w:rPr>
          <w:rFonts w:ascii="Arial" w:hAnsi="Arial" w:cs="Arial"/>
          <w:sz w:val="28"/>
          <w:szCs w:val="28"/>
        </w:rPr>
        <w:t>Under our law, a</w:t>
      </w:r>
      <w:r w:rsidRPr="000E044C">
        <w:rPr>
          <w:rFonts w:ascii="Arial" w:hAnsi="Arial" w:cs="Arial"/>
          <w:sz w:val="28"/>
          <w:szCs w:val="28"/>
        </w:rPr>
        <w:t xml:space="preserve"> person is guilty of </w:t>
      </w:r>
      <w:r w:rsidR="00025793" w:rsidRPr="000E044C">
        <w:rPr>
          <w:rFonts w:ascii="Arial" w:hAnsi="Arial" w:cs="Arial"/>
          <w:sz w:val="28"/>
          <w:szCs w:val="28"/>
        </w:rPr>
        <w:t xml:space="preserve">Residential Mortgage Fraud in the </w:t>
      </w:r>
      <w:r w:rsidR="00BF0865" w:rsidRPr="000E044C">
        <w:rPr>
          <w:rFonts w:ascii="Arial" w:hAnsi="Arial" w:cs="Arial"/>
          <w:sz w:val="28"/>
          <w:szCs w:val="28"/>
        </w:rPr>
        <w:t>(</w:t>
      </w:r>
      <w:r w:rsidR="00BF0865" w:rsidRPr="000E044C">
        <w:rPr>
          <w:rFonts w:ascii="Arial" w:hAnsi="Arial" w:cs="Arial"/>
          <w:i/>
          <w:iCs/>
          <w:sz w:val="28"/>
          <w:szCs w:val="28"/>
          <w:u w:val="single"/>
        </w:rPr>
        <w:t>Specify</w:t>
      </w:r>
      <w:r w:rsidR="00BF0865" w:rsidRPr="000E044C">
        <w:rPr>
          <w:rFonts w:ascii="Arial" w:hAnsi="Arial" w:cs="Arial"/>
          <w:sz w:val="28"/>
          <w:szCs w:val="28"/>
        </w:rPr>
        <w:t>)</w:t>
      </w:r>
      <w:r w:rsidR="00025793" w:rsidRPr="000E044C">
        <w:rPr>
          <w:rFonts w:ascii="Arial" w:hAnsi="Arial" w:cs="Arial"/>
          <w:sz w:val="28"/>
          <w:szCs w:val="28"/>
        </w:rPr>
        <w:t xml:space="preserve"> Degree </w:t>
      </w:r>
      <w:r w:rsidRPr="000E044C">
        <w:rPr>
          <w:rFonts w:ascii="Arial" w:hAnsi="Arial" w:cs="Arial"/>
          <w:sz w:val="28"/>
          <w:szCs w:val="28"/>
        </w:rPr>
        <w:t>when he or she commits residential mortgage fraud and thereby receives proceeds or any other funds</w:t>
      </w:r>
      <w:r w:rsidR="007319FF" w:rsidRPr="000E044C">
        <w:rPr>
          <w:rFonts w:ascii="Arial" w:hAnsi="Arial" w:cs="Arial"/>
          <w:sz w:val="28"/>
          <w:szCs w:val="28"/>
        </w:rPr>
        <w:t xml:space="preserve"> [.]</w:t>
      </w:r>
    </w:p>
    <w:p w14:paraId="194A30AD" w14:textId="6281CFC8" w:rsidR="00BC030E" w:rsidRPr="000E044C" w:rsidRDefault="00BC030E" w:rsidP="003B4D86">
      <w:pPr>
        <w:ind w:left="1440" w:right="1584"/>
        <w:rPr>
          <w:rFonts w:ascii="Arial" w:hAnsi="Arial" w:cs="Arial"/>
          <w:i/>
          <w:iCs/>
          <w:sz w:val="28"/>
          <w:szCs w:val="28"/>
        </w:rPr>
      </w:pPr>
      <w:bookmarkStart w:id="0" w:name="_Hlk171589925"/>
      <w:r w:rsidRPr="000E044C">
        <w:rPr>
          <w:rFonts w:ascii="Arial" w:hAnsi="Arial" w:cs="Arial"/>
          <w:i/>
          <w:iCs/>
          <w:sz w:val="28"/>
          <w:szCs w:val="28"/>
        </w:rPr>
        <w:t>Note: The for</w:t>
      </w:r>
      <w:r w:rsidR="00516828" w:rsidRPr="000E044C">
        <w:rPr>
          <w:rFonts w:ascii="Arial" w:hAnsi="Arial" w:cs="Arial"/>
          <w:i/>
          <w:iCs/>
          <w:sz w:val="28"/>
          <w:szCs w:val="28"/>
        </w:rPr>
        <w:t>e</w:t>
      </w:r>
      <w:r w:rsidRPr="000E044C">
        <w:rPr>
          <w:rFonts w:ascii="Arial" w:hAnsi="Arial" w:cs="Arial"/>
          <w:i/>
          <w:iCs/>
          <w:sz w:val="28"/>
          <w:szCs w:val="28"/>
        </w:rPr>
        <w:t xml:space="preserve">going defines </w:t>
      </w:r>
      <w:r w:rsidR="00772F80" w:rsidRPr="000E044C">
        <w:rPr>
          <w:rFonts w:ascii="Arial" w:hAnsi="Arial" w:cs="Arial"/>
          <w:i/>
          <w:iCs/>
          <w:sz w:val="28"/>
          <w:szCs w:val="28"/>
        </w:rPr>
        <w:t>Residential Mortgage Fraud in the Fifth Degree</w:t>
      </w:r>
      <w:r w:rsidRPr="000E044C">
        <w:rPr>
          <w:rFonts w:ascii="Arial" w:hAnsi="Arial" w:cs="Arial"/>
          <w:i/>
          <w:iCs/>
          <w:sz w:val="28"/>
          <w:szCs w:val="28"/>
        </w:rPr>
        <w:t>. For the remaining degrees add:</w:t>
      </w:r>
    </w:p>
    <w:bookmarkEnd w:id="0"/>
    <w:p w14:paraId="638F8FA8" w14:textId="4CFE3CEE" w:rsidR="00AE5CD1" w:rsidRPr="000E044C" w:rsidRDefault="00AE5CD1" w:rsidP="00AE5CD1">
      <w:pPr>
        <w:rPr>
          <w:rFonts w:ascii="Arial" w:hAnsi="Arial" w:cs="Arial"/>
          <w:sz w:val="28"/>
          <w:szCs w:val="28"/>
        </w:rPr>
      </w:pPr>
      <w:r w:rsidRPr="000E044C">
        <w:rPr>
          <w:rFonts w:ascii="Arial" w:hAnsi="Arial" w:cs="Arial"/>
          <w:sz w:val="28"/>
          <w:szCs w:val="28"/>
        </w:rPr>
        <w:t xml:space="preserve">in the aggregate in excess of </w:t>
      </w:r>
      <w:r w:rsidR="00BC030E" w:rsidRPr="000E044C">
        <w:rPr>
          <w:rFonts w:ascii="Arial" w:hAnsi="Arial" w:cs="Arial"/>
          <w:sz w:val="28"/>
          <w:szCs w:val="28"/>
        </w:rPr>
        <w:t>(</w:t>
      </w:r>
      <w:r w:rsidR="00BC030E" w:rsidRPr="000E044C">
        <w:rPr>
          <w:rFonts w:ascii="Arial" w:hAnsi="Arial" w:cs="Arial"/>
          <w:sz w:val="28"/>
          <w:szCs w:val="28"/>
          <w:u w:val="single"/>
        </w:rPr>
        <w:t>specify</w:t>
      </w:r>
      <w:r w:rsidR="00BC030E" w:rsidRPr="000E044C">
        <w:rPr>
          <w:rFonts w:ascii="Arial" w:hAnsi="Arial" w:cs="Arial"/>
          <w:sz w:val="28"/>
          <w:szCs w:val="28"/>
        </w:rPr>
        <w:t>)</w:t>
      </w:r>
      <w:r w:rsidRPr="000E044C">
        <w:rPr>
          <w:rFonts w:ascii="Arial" w:hAnsi="Arial" w:cs="Arial"/>
          <w:sz w:val="28"/>
          <w:szCs w:val="28"/>
        </w:rPr>
        <w:t xml:space="preserve"> dollars.</w:t>
      </w:r>
    </w:p>
    <w:p w14:paraId="19AF4658" w14:textId="77777777" w:rsidR="00BC030E" w:rsidRPr="00FC7C2A" w:rsidRDefault="00BC030E" w:rsidP="00AE5CD1">
      <w:pPr>
        <w:rPr>
          <w:rFonts w:ascii="Arial" w:hAnsi="Arial" w:cs="Arial"/>
          <w:sz w:val="28"/>
          <w:szCs w:val="28"/>
        </w:rPr>
      </w:pPr>
    </w:p>
    <w:p w14:paraId="7B380441" w14:textId="3EEF7D19" w:rsidR="00370D4C" w:rsidRPr="00FC7C2A" w:rsidRDefault="00370D4C" w:rsidP="00AE5CD1">
      <w:pPr>
        <w:rPr>
          <w:rFonts w:ascii="Arial" w:hAnsi="Arial" w:cs="Arial"/>
          <w:sz w:val="28"/>
          <w:szCs w:val="28"/>
        </w:rPr>
      </w:pPr>
      <w:r w:rsidRPr="00FC7C2A">
        <w:rPr>
          <w:rFonts w:ascii="Arial" w:hAnsi="Arial" w:cs="Arial"/>
          <w:sz w:val="28"/>
          <w:szCs w:val="28"/>
        </w:rPr>
        <w:tab/>
        <w:t xml:space="preserve">The following term </w:t>
      </w:r>
      <w:r w:rsidR="00100064" w:rsidRPr="00FC7C2A">
        <w:rPr>
          <w:rFonts w:ascii="Arial" w:hAnsi="Arial" w:cs="Arial"/>
          <w:sz w:val="28"/>
          <w:szCs w:val="28"/>
        </w:rPr>
        <w:t>used in that definition has a special meaning:</w:t>
      </w:r>
    </w:p>
    <w:p w14:paraId="39673DCE" w14:textId="77777777" w:rsidR="00F93BFC" w:rsidRPr="00FC7C2A" w:rsidRDefault="00F93BFC" w:rsidP="00AE5CD1">
      <w:pPr>
        <w:rPr>
          <w:rFonts w:ascii="Arial" w:hAnsi="Arial" w:cs="Arial"/>
          <w:sz w:val="28"/>
          <w:szCs w:val="28"/>
        </w:rPr>
      </w:pPr>
    </w:p>
    <w:p w14:paraId="45DD041B" w14:textId="3912139E" w:rsidR="00266027" w:rsidRPr="00FC7C2A" w:rsidRDefault="00266027" w:rsidP="00280F22">
      <w:pPr>
        <w:ind w:left="720" w:right="720"/>
        <w:rPr>
          <w:rFonts w:ascii="Arial" w:hAnsi="Arial" w:cs="Arial"/>
          <w:i/>
          <w:iCs/>
          <w:sz w:val="28"/>
          <w:szCs w:val="28"/>
        </w:rPr>
      </w:pPr>
      <w:r w:rsidRPr="00FC7C2A">
        <w:rPr>
          <w:rFonts w:ascii="Arial" w:hAnsi="Arial" w:cs="Arial"/>
          <w:i/>
          <w:iCs/>
          <w:sz w:val="28"/>
          <w:szCs w:val="28"/>
        </w:rPr>
        <w:t xml:space="preserve">NOTE: </w:t>
      </w:r>
      <w:r w:rsidR="00280F22">
        <w:rPr>
          <w:rFonts w:ascii="Arial" w:hAnsi="Arial" w:cs="Arial"/>
          <w:i/>
          <w:iCs/>
          <w:sz w:val="28"/>
          <w:szCs w:val="28"/>
        </w:rPr>
        <w:t xml:space="preserve">Parts of the following </w:t>
      </w:r>
      <w:r w:rsidR="00280F22" w:rsidRPr="00FC7C2A">
        <w:rPr>
          <w:rFonts w:ascii="Arial" w:hAnsi="Arial" w:cs="Arial"/>
          <w:i/>
          <w:iCs/>
          <w:sz w:val="28"/>
          <w:szCs w:val="28"/>
        </w:rPr>
        <w:t xml:space="preserve">definitions of </w:t>
      </w:r>
      <w:r w:rsidR="00280F22">
        <w:rPr>
          <w:rFonts w:ascii="Arial" w:hAnsi="Arial" w:cs="Arial"/>
          <w:i/>
          <w:iCs/>
          <w:sz w:val="28"/>
          <w:szCs w:val="28"/>
        </w:rPr>
        <w:t>Residential Mortgage Fraud</w:t>
      </w:r>
      <w:r w:rsidR="00FA44C9">
        <w:rPr>
          <w:rFonts w:ascii="Arial" w:hAnsi="Arial" w:cs="Arial"/>
          <w:i/>
          <w:iCs/>
          <w:sz w:val="28"/>
          <w:szCs w:val="28"/>
        </w:rPr>
        <w:t>,</w:t>
      </w:r>
      <w:r w:rsidR="00280F22">
        <w:rPr>
          <w:rFonts w:ascii="Arial" w:hAnsi="Arial" w:cs="Arial"/>
          <w:i/>
          <w:iCs/>
          <w:sz w:val="28"/>
          <w:szCs w:val="28"/>
        </w:rPr>
        <w:t xml:space="preserve"> Residential Mortgage Loan</w:t>
      </w:r>
      <w:r w:rsidR="00FA44C9">
        <w:rPr>
          <w:rFonts w:ascii="Arial" w:hAnsi="Arial" w:cs="Arial"/>
          <w:i/>
          <w:iCs/>
          <w:sz w:val="28"/>
          <w:szCs w:val="28"/>
        </w:rPr>
        <w:t>, and Residential Real Property</w:t>
      </w:r>
      <w:r w:rsidR="00280F22">
        <w:rPr>
          <w:rFonts w:ascii="Arial" w:hAnsi="Arial" w:cs="Arial"/>
          <w:i/>
          <w:iCs/>
          <w:sz w:val="28"/>
          <w:szCs w:val="28"/>
        </w:rPr>
        <w:t xml:space="preserve"> </w:t>
      </w:r>
      <w:r w:rsidR="00E85D52">
        <w:rPr>
          <w:rFonts w:ascii="Arial" w:hAnsi="Arial" w:cs="Arial"/>
          <w:i/>
          <w:iCs/>
          <w:sz w:val="28"/>
          <w:szCs w:val="28"/>
        </w:rPr>
        <w:t xml:space="preserve">(defined in Penal Law § 187.00 </w:t>
      </w:r>
      <w:r w:rsidR="00EB2422">
        <w:rPr>
          <w:rFonts w:ascii="Arial" w:hAnsi="Arial" w:cs="Arial"/>
          <w:i/>
          <w:iCs/>
          <w:sz w:val="28"/>
          <w:szCs w:val="28"/>
        </w:rPr>
        <w:t>(4),</w:t>
      </w:r>
      <w:r w:rsidR="00E85D52">
        <w:rPr>
          <w:rFonts w:ascii="Arial" w:hAnsi="Arial" w:cs="Arial"/>
          <w:i/>
          <w:iCs/>
          <w:sz w:val="28"/>
          <w:szCs w:val="28"/>
        </w:rPr>
        <w:t xml:space="preserve"> (2), and (3), respectively) </w:t>
      </w:r>
      <w:r w:rsidR="00280F22">
        <w:rPr>
          <w:rFonts w:ascii="Arial" w:hAnsi="Arial" w:cs="Arial"/>
          <w:i/>
          <w:iCs/>
          <w:sz w:val="28"/>
          <w:szCs w:val="28"/>
        </w:rPr>
        <w:t>which</w:t>
      </w:r>
      <w:r w:rsidR="00280F22" w:rsidRPr="00FC7C2A">
        <w:rPr>
          <w:rFonts w:ascii="Arial" w:hAnsi="Arial" w:cs="Arial"/>
          <w:i/>
          <w:iCs/>
          <w:sz w:val="28"/>
          <w:szCs w:val="28"/>
        </w:rPr>
        <w:t xml:space="preserve"> are not factually presented by the evidence </w:t>
      </w:r>
      <w:r w:rsidR="0005758C">
        <w:rPr>
          <w:rFonts w:ascii="Arial" w:hAnsi="Arial" w:cs="Arial"/>
          <w:i/>
          <w:iCs/>
          <w:sz w:val="28"/>
          <w:szCs w:val="28"/>
        </w:rPr>
        <w:t>should</w:t>
      </w:r>
      <w:r w:rsidR="00280F22" w:rsidRPr="00FC7C2A">
        <w:rPr>
          <w:rFonts w:ascii="Arial" w:hAnsi="Arial" w:cs="Arial"/>
          <w:i/>
          <w:iCs/>
          <w:sz w:val="28"/>
          <w:szCs w:val="28"/>
        </w:rPr>
        <w:t xml:space="preserve"> be omitted.</w:t>
      </w:r>
    </w:p>
    <w:p w14:paraId="71FA270C" w14:textId="77777777" w:rsidR="00266027" w:rsidRPr="00FC7C2A" w:rsidRDefault="00266027" w:rsidP="000130A1">
      <w:pPr>
        <w:rPr>
          <w:rFonts w:ascii="Arial" w:hAnsi="Arial" w:cs="Arial"/>
          <w:sz w:val="28"/>
          <w:szCs w:val="28"/>
        </w:rPr>
      </w:pPr>
    </w:p>
    <w:p w14:paraId="59BDE9B6" w14:textId="4AF34711" w:rsidR="000130A1" w:rsidRPr="00FC7C2A" w:rsidRDefault="00AE5CD1" w:rsidP="000130A1">
      <w:pPr>
        <w:rPr>
          <w:rFonts w:ascii="Arial" w:hAnsi="Arial" w:cs="Arial"/>
          <w:sz w:val="28"/>
          <w:szCs w:val="28"/>
        </w:rPr>
      </w:pPr>
      <w:r w:rsidRPr="00FC7C2A">
        <w:rPr>
          <w:rFonts w:ascii="Arial" w:hAnsi="Arial" w:cs="Arial"/>
          <w:sz w:val="28"/>
          <w:szCs w:val="28"/>
        </w:rPr>
        <w:tab/>
      </w:r>
      <w:r w:rsidR="000130A1" w:rsidRPr="00FC7C2A">
        <w:rPr>
          <w:rFonts w:ascii="Arial" w:hAnsi="Arial" w:cs="Arial"/>
          <w:sz w:val="28"/>
          <w:szCs w:val="28"/>
        </w:rPr>
        <w:t>"</w:t>
      </w:r>
      <w:r w:rsidR="003C6434" w:rsidRPr="00FC7C2A">
        <w:rPr>
          <w:rFonts w:ascii="Arial" w:hAnsi="Arial" w:cs="Arial"/>
          <w:sz w:val="28"/>
          <w:szCs w:val="28"/>
        </w:rPr>
        <w:t>R</w:t>
      </w:r>
      <w:r w:rsidR="00100064" w:rsidRPr="00FC7C2A">
        <w:rPr>
          <w:rFonts w:ascii="Arial" w:hAnsi="Arial" w:cs="Arial"/>
          <w:sz w:val="28"/>
          <w:szCs w:val="28"/>
        </w:rPr>
        <w:t>ESIDENTIAL MORTGAGE FRAUD</w:t>
      </w:r>
      <w:r w:rsidR="000130A1" w:rsidRPr="00FC7C2A">
        <w:rPr>
          <w:rFonts w:ascii="Arial" w:hAnsi="Arial" w:cs="Arial"/>
          <w:sz w:val="28"/>
          <w:szCs w:val="28"/>
        </w:rPr>
        <w:t xml:space="preserve"> is committed by a person who</w:t>
      </w:r>
      <w:r w:rsidR="000130A1" w:rsidRPr="009F59F3">
        <w:rPr>
          <w:rFonts w:ascii="Arial" w:hAnsi="Arial" w:cs="Arial"/>
          <w:sz w:val="28"/>
          <w:szCs w:val="28"/>
        </w:rPr>
        <w:t>, knowingly and with intent</w:t>
      </w:r>
      <w:r w:rsidR="000130A1" w:rsidRPr="00FC7C2A">
        <w:rPr>
          <w:rFonts w:ascii="Arial" w:hAnsi="Arial" w:cs="Arial"/>
          <w:sz w:val="28"/>
          <w:szCs w:val="28"/>
        </w:rPr>
        <w:t xml:space="preserve"> to defraud, presents, causes to be presented, or prepares with knowledge or belief that it will be used in soliciting an applicant for, applying for, underwriting or closing a </w:t>
      </w:r>
      <w:r w:rsidR="000130A1" w:rsidRPr="00FC7C2A">
        <w:rPr>
          <w:rFonts w:ascii="Arial" w:hAnsi="Arial" w:cs="Arial"/>
          <w:i/>
          <w:iCs/>
          <w:sz w:val="28"/>
          <w:szCs w:val="28"/>
        </w:rPr>
        <w:t>residential mortgage loan</w:t>
      </w:r>
      <w:r w:rsidR="000130A1" w:rsidRPr="00FC7C2A">
        <w:rPr>
          <w:rFonts w:ascii="Arial" w:hAnsi="Arial" w:cs="Arial"/>
          <w:sz w:val="28"/>
          <w:szCs w:val="28"/>
        </w:rPr>
        <w:t xml:space="preserve">, or filing with a county clerk of any county in the state arising out of and related to the closing of a </w:t>
      </w:r>
      <w:r w:rsidR="000130A1" w:rsidRPr="00530966">
        <w:rPr>
          <w:rFonts w:ascii="Arial" w:hAnsi="Arial" w:cs="Arial"/>
          <w:i/>
          <w:iCs/>
          <w:sz w:val="28"/>
          <w:szCs w:val="28"/>
        </w:rPr>
        <w:t>residential mortgage loan,</w:t>
      </w:r>
      <w:r w:rsidR="000130A1" w:rsidRPr="00FC7C2A">
        <w:rPr>
          <w:rFonts w:ascii="Arial" w:hAnsi="Arial" w:cs="Arial"/>
          <w:sz w:val="28"/>
          <w:szCs w:val="28"/>
        </w:rPr>
        <w:t xml:space="preserve"> any written statement which:</w:t>
      </w:r>
    </w:p>
    <w:p w14:paraId="7804C598" w14:textId="77777777" w:rsidR="00D530BE" w:rsidRPr="00FC7C2A" w:rsidRDefault="00D530BE" w:rsidP="00552C74">
      <w:pPr>
        <w:ind w:left="720"/>
        <w:rPr>
          <w:rFonts w:ascii="Arial" w:hAnsi="Arial" w:cs="Arial"/>
          <w:sz w:val="28"/>
          <w:szCs w:val="28"/>
          <w:u w:val="single"/>
        </w:rPr>
      </w:pPr>
      <w:r w:rsidRPr="00FC7C2A">
        <w:rPr>
          <w:rFonts w:ascii="Arial" w:hAnsi="Arial" w:cs="Arial"/>
          <w:sz w:val="28"/>
          <w:szCs w:val="28"/>
          <w:u w:val="single"/>
        </w:rPr>
        <w:lastRenderedPageBreak/>
        <w:t>Add appropriate alternative(s)</w:t>
      </w:r>
    </w:p>
    <w:p w14:paraId="71CA224A" w14:textId="1C7C6CFE" w:rsidR="000130A1" w:rsidRPr="00FC7C2A" w:rsidRDefault="000130A1" w:rsidP="00552C74">
      <w:pPr>
        <w:ind w:left="720"/>
        <w:rPr>
          <w:rFonts w:ascii="Arial" w:hAnsi="Arial" w:cs="Arial"/>
          <w:sz w:val="28"/>
          <w:szCs w:val="28"/>
        </w:rPr>
      </w:pPr>
      <w:r w:rsidRPr="00FC7C2A">
        <w:rPr>
          <w:rFonts w:ascii="Arial" w:hAnsi="Arial" w:cs="Arial"/>
          <w:sz w:val="28"/>
          <w:szCs w:val="28"/>
        </w:rPr>
        <w:t xml:space="preserve">contains materially false information concerning any fact material thereto;  </w:t>
      </w:r>
      <w:r w:rsidR="00D530BE" w:rsidRPr="00FC7C2A">
        <w:rPr>
          <w:rFonts w:ascii="Arial" w:hAnsi="Arial" w:cs="Arial"/>
          <w:sz w:val="28"/>
          <w:szCs w:val="28"/>
        </w:rPr>
        <w:t>[</w:t>
      </w:r>
      <w:r w:rsidRPr="00FC7C2A">
        <w:rPr>
          <w:rFonts w:ascii="Arial" w:hAnsi="Arial" w:cs="Arial"/>
          <w:sz w:val="28"/>
          <w:szCs w:val="28"/>
        </w:rPr>
        <w:t>or</w:t>
      </w:r>
      <w:r w:rsidR="00D530BE" w:rsidRPr="00FC7C2A">
        <w:rPr>
          <w:rFonts w:ascii="Arial" w:hAnsi="Arial" w:cs="Arial"/>
          <w:sz w:val="28"/>
          <w:szCs w:val="28"/>
        </w:rPr>
        <w:t>]</w:t>
      </w:r>
    </w:p>
    <w:p w14:paraId="777665D2" w14:textId="771503A8" w:rsidR="000130A1" w:rsidRPr="00FC7C2A" w:rsidRDefault="000130A1" w:rsidP="00552C74">
      <w:pPr>
        <w:ind w:left="720"/>
        <w:rPr>
          <w:rFonts w:ascii="Arial" w:hAnsi="Arial" w:cs="Arial"/>
          <w:sz w:val="28"/>
          <w:szCs w:val="28"/>
        </w:rPr>
      </w:pPr>
      <w:r w:rsidRPr="00FC7C2A">
        <w:rPr>
          <w:rFonts w:ascii="Arial" w:hAnsi="Arial" w:cs="Arial"/>
          <w:sz w:val="28"/>
          <w:szCs w:val="28"/>
        </w:rPr>
        <w:t xml:space="preserve"> conceals, for the purpose of misleading, information concerning any fact material thereto.</w:t>
      </w:r>
    </w:p>
    <w:p w14:paraId="73378BD8" w14:textId="77777777" w:rsidR="00B2691D" w:rsidRDefault="00B2691D" w:rsidP="00875F3E">
      <w:pPr>
        <w:rPr>
          <w:rFonts w:ascii="Arial" w:hAnsi="Arial" w:cs="Arial"/>
          <w:sz w:val="28"/>
          <w:szCs w:val="28"/>
        </w:rPr>
      </w:pPr>
    </w:p>
    <w:p w14:paraId="1A3950F2" w14:textId="5632BADD" w:rsidR="00875F3E" w:rsidRDefault="00E461E8" w:rsidP="00875F3E">
      <w:pPr>
        <w:rPr>
          <w:rFonts w:ascii="Arial" w:hAnsi="Arial" w:cs="Arial"/>
          <w:i/>
          <w:iCs/>
          <w:sz w:val="28"/>
          <w:szCs w:val="28"/>
        </w:rPr>
      </w:pPr>
      <w:r w:rsidRPr="00FC7C2A">
        <w:rPr>
          <w:rFonts w:ascii="Arial" w:hAnsi="Arial" w:cs="Arial"/>
          <w:sz w:val="28"/>
          <w:szCs w:val="28"/>
        </w:rPr>
        <w:tab/>
      </w:r>
      <w:r w:rsidR="00875F3E" w:rsidRPr="00FC7C2A">
        <w:rPr>
          <w:rFonts w:ascii="Arial" w:hAnsi="Arial" w:cs="Arial"/>
          <w:sz w:val="28"/>
          <w:szCs w:val="28"/>
        </w:rPr>
        <w:t>RESIDENTIAL MORTGAGE LOAN</w:t>
      </w:r>
      <w:r w:rsidR="00565843">
        <w:rPr>
          <w:rFonts w:ascii="Arial" w:hAnsi="Arial" w:cs="Arial"/>
          <w:sz w:val="28"/>
          <w:szCs w:val="28"/>
        </w:rPr>
        <w:t xml:space="preserve"> </w:t>
      </w:r>
      <w:bookmarkStart w:id="1" w:name="_Hlk166858981"/>
      <w:r w:rsidR="00565843">
        <w:rPr>
          <w:rFonts w:ascii="Arial" w:hAnsi="Arial" w:cs="Arial"/>
          <w:sz w:val="28"/>
          <w:szCs w:val="28"/>
        </w:rPr>
        <w:t>(used in the definition of Residential</w:t>
      </w:r>
      <w:r w:rsidR="00530966">
        <w:rPr>
          <w:rFonts w:ascii="Arial" w:hAnsi="Arial" w:cs="Arial"/>
          <w:sz w:val="28"/>
          <w:szCs w:val="28"/>
        </w:rPr>
        <w:t xml:space="preserve"> Mortgage</w:t>
      </w:r>
      <w:r w:rsidR="00B1533E">
        <w:rPr>
          <w:rFonts w:ascii="Arial" w:hAnsi="Arial" w:cs="Arial"/>
          <w:sz w:val="28"/>
          <w:szCs w:val="28"/>
        </w:rPr>
        <w:t xml:space="preserve"> Fraud definition</w:t>
      </w:r>
      <w:r w:rsidR="00530966">
        <w:rPr>
          <w:rFonts w:ascii="Arial" w:hAnsi="Arial" w:cs="Arial"/>
          <w:sz w:val="28"/>
          <w:szCs w:val="28"/>
        </w:rPr>
        <w:t>)</w:t>
      </w:r>
      <w:r w:rsidR="00565843">
        <w:rPr>
          <w:rFonts w:ascii="Arial" w:hAnsi="Arial" w:cs="Arial"/>
          <w:sz w:val="28"/>
          <w:szCs w:val="28"/>
        </w:rPr>
        <w:t xml:space="preserve"> </w:t>
      </w:r>
      <w:bookmarkEnd w:id="1"/>
      <w:r w:rsidR="00875F3E" w:rsidRPr="00FC7C2A">
        <w:rPr>
          <w:rFonts w:ascii="Arial" w:hAnsi="Arial" w:cs="Arial"/>
          <w:sz w:val="28"/>
          <w:szCs w:val="28"/>
        </w:rPr>
        <w:t xml:space="preserve">means a loan or agreement to extend credit, including the renewal, refinancing or modification of any such loan, made to a person, which loan is primarily secured by either a mortgage, deed of trust, or other lien upon any interest in </w:t>
      </w:r>
      <w:r w:rsidR="00875F3E" w:rsidRPr="006247E6">
        <w:rPr>
          <w:rFonts w:ascii="Arial" w:hAnsi="Arial" w:cs="Arial"/>
          <w:i/>
          <w:iCs/>
          <w:sz w:val="28"/>
          <w:szCs w:val="28"/>
        </w:rPr>
        <w:t>residential real property</w:t>
      </w:r>
      <w:r w:rsidR="00875F3E" w:rsidRPr="00FC7C2A">
        <w:rPr>
          <w:rFonts w:ascii="Arial" w:hAnsi="Arial" w:cs="Arial"/>
          <w:sz w:val="28"/>
          <w:szCs w:val="28"/>
        </w:rPr>
        <w:t xml:space="preserve"> or any certificate of stock or other evidence of ownership in, and a proprietary lease from, a corporation or partnership formed for the purpose of cooperative ownership of </w:t>
      </w:r>
      <w:r w:rsidR="00875F3E" w:rsidRPr="008C5B81">
        <w:rPr>
          <w:rFonts w:ascii="Arial" w:hAnsi="Arial" w:cs="Arial"/>
          <w:i/>
          <w:iCs/>
          <w:sz w:val="28"/>
          <w:szCs w:val="28"/>
        </w:rPr>
        <w:t>residential real property.</w:t>
      </w:r>
    </w:p>
    <w:p w14:paraId="13001624" w14:textId="77777777" w:rsidR="00AE386A" w:rsidRDefault="00AE386A" w:rsidP="00875F3E">
      <w:pPr>
        <w:rPr>
          <w:rFonts w:ascii="Arial" w:hAnsi="Arial" w:cs="Arial"/>
          <w:sz w:val="28"/>
          <w:szCs w:val="28"/>
        </w:rPr>
      </w:pPr>
    </w:p>
    <w:p w14:paraId="53CFC7EB" w14:textId="73DB53A4" w:rsidR="00914CB1" w:rsidRPr="007454EC" w:rsidRDefault="00FD142C" w:rsidP="005E7154">
      <w:pPr>
        <w:autoSpaceDE w:val="0"/>
        <w:autoSpaceDN w:val="0"/>
        <w:adjustRightInd w:val="0"/>
        <w:snapToGrid w:val="0"/>
        <w:ind w:firstLine="720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</w:pPr>
      <w:r w:rsidRPr="00FC7C2A">
        <w:rPr>
          <w:rFonts w:ascii="Arial" w:hAnsi="Arial" w:cs="Arial"/>
          <w:bCs/>
          <w:sz w:val="28"/>
          <w:szCs w:val="28"/>
        </w:rPr>
        <w:t>RESIDENTIAL REAL PROPERTY</w:t>
      </w:r>
      <w:r w:rsidR="008C5B81" w:rsidRPr="00FC7C2A">
        <w:rPr>
          <w:rFonts w:ascii="Arial" w:hAnsi="Arial" w:cs="Arial"/>
          <w:bCs/>
          <w:sz w:val="28"/>
          <w:szCs w:val="28"/>
        </w:rPr>
        <w:t xml:space="preserve"> </w:t>
      </w:r>
      <w:r w:rsidR="00607F5E">
        <w:rPr>
          <w:rFonts w:ascii="Arial" w:hAnsi="Arial" w:cs="Arial"/>
          <w:sz w:val="28"/>
          <w:szCs w:val="28"/>
        </w:rPr>
        <w:t xml:space="preserve">(used in the definition of Residential Mortgage Loan definition) </w:t>
      </w:r>
      <w:r w:rsidR="00914CB1" w:rsidRPr="00014552">
        <w:rPr>
          <w:rFonts w:ascii="LucidaConsole" w:eastAsia="Times New Roman" w:hAnsi="LucidaConsole" w:cs="LucidaConsole"/>
          <w:color w:val="000000"/>
          <w:kern w:val="0"/>
          <w:lang w:val="x-none"/>
        </w:rPr>
        <w:t xml:space="preserve"> </w:t>
      </w:r>
      <w:r w:rsidR="00914CB1" w:rsidRP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>means real property that is used or</w:t>
      </w:r>
      <w:r w:rsid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 xml:space="preserve"> </w:t>
      </w:r>
      <w:r w:rsidR="00914CB1" w:rsidRP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>occupied, or intended to be used or occupied, wholly or partly, as the</w:t>
      </w:r>
      <w:r w:rsid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 xml:space="preserve"> </w:t>
      </w:r>
      <w:r w:rsidR="00914CB1" w:rsidRP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>home or residence of one or more persons, including real property that</w:t>
      </w:r>
      <w:r w:rsid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 xml:space="preserve"> </w:t>
      </w:r>
      <w:r w:rsidR="00914CB1" w:rsidRP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>is improved by a one-to-four family dwelling, or a residential unit in a</w:t>
      </w:r>
      <w:r w:rsid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 xml:space="preserve"> </w:t>
      </w:r>
      <w:r w:rsidR="00914CB1" w:rsidRP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>building including units owned as condominiums or on a cooperative</w:t>
      </w:r>
      <w:r w:rsid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 xml:space="preserve"> </w:t>
      </w:r>
      <w:r w:rsidR="00914CB1" w:rsidRP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>basis, used or occupied, or intended to be used or occupied, wholly or</w:t>
      </w:r>
      <w:r w:rsid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 xml:space="preserve"> </w:t>
      </w:r>
      <w:r w:rsidR="00914CB1" w:rsidRP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>partly, as the home or residence of one or more persons, but shall not</w:t>
      </w:r>
      <w:r w:rsid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 xml:space="preserve"> </w:t>
      </w:r>
      <w:r w:rsidR="00914CB1" w:rsidRP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>refer to unimproved real property upon which such dwellings are to be</w:t>
      </w:r>
      <w:r w:rsidR="005E715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 xml:space="preserve"> </w:t>
      </w:r>
      <w:r w:rsidR="00914CB1" w:rsidRPr="007454EC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x-none"/>
        </w:rPr>
        <w:t>constructed.</w:t>
      </w:r>
    </w:p>
    <w:p w14:paraId="699E4C83" w14:textId="73D102EB" w:rsidR="002D74E1" w:rsidRDefault="00A64F4F" w:rsidP="002D74E1">
      <w:pPr>
        <w:rPr>
          <w:rFonts w:ascii="Arial" w:hAnsi="Arial" w:cs="Arial"/>
          <w:sz w:val="28"/>
          <w:szCs w:val="28"/>
        </w:rPr>
      </w:pPr>
      <w:r w:rsidRPr="00FC7C2A">
        <w:rPr>
          <w:rFonts w:ascii="Arial" w:hAnsi="Arial" w:cs="Arial"/>
          <w:sz w:val="28"/>
          <w:szCs w:val="28"/>
        </w:rPr>
        <w:tab/>
        <w:t xml:space="preserve"> </w:t>
      </w:r>
    </w:p>
    <w:p w14:paraId="09FDBDF4" w14:textId="1A2FE5D1" w:rsidR="00BF47EA" w:rsidRPr="00B14B12" w:rsidRDefault="00A65815" w:rsidP="002D74E1">
      <w:pPr>
        <w:spacing w:after="0"/>
        <w:ind w:left="720"/>
        <w:rPr>
          <w:rFonts w:ascii="Arial" w:hAnsi="Arial" w:cs="Arial"/>
          <w:sz w:val="28"/>
          <w:szCs w:val="28"/>
        </w:rPr>
      </w:pPr>
      <w:r w:rsidRPr="00B14B12">
        <w:rPr>
          <w:rFonts w:ascii="Arial" w:hAnsi="Arial" w:cs="Arial"/>
          <w:sz w:val="28"/>
          <w:szCs w:val="28"/>
        </w:rPr>
        <w:t>A</w:t>
      </w:r>
      <w:r w:rsidR="00BF47EA" w:rsidRPr="00B14B12">
        <w:rPr>
          <w:rFonts w:ascii="Arial" w:hAnsi="Arial" w:cs="Arial"/>
          <w:sz w:val="28"/>
          <w:szCs w:val="28"/>
        </w:rPr>
        <w:t xml:space="preserve"> person </w:t>
      </w:r>
      <w:r w:rsidRPr="00B14B12">
        <w:rPr>
          <w:rFonts w:ascii="Arial" w:hAnsi="Arial" w:cs="Arial"/>
          <w:sz w:val="28"/>
          <w:szCs w:val="28"/>
        </w:rPr>
        <w:t xml:space="preserve">KNOWINGLY </w:t>
      </w:r>
      <w:r w:rsidR="00BF47EA" w:rsidRPr="00B14B12">
        <w:rPr>
          <w:rFonts w:ascii="Arial" w:hAnsi="Arial" w:cs="Arial"/>
          <w:sz w:val="28"/>
          <w:szCs w:val="28"/>
        </w:rPr>
        <w:t>presents, causes to be presented, or prepares with knowledge or belief that it will be used in soliciting an applicant for, applying for, underwriting or closing a residential mortgage loan, or filing with a county clerk of any county in the state arising out of and related to the closing of a residential mortgage loan, any written statement which:</w:t>
      </w:r>
    </w:p>
    <w:p w14:paraId="666CF9A1" w14:textId="77777777" w:rsidR="00BF47EA" w:rsidRPr="00B14B12" w:rsidRDefault="00BF47EA" w:rsidP="00BF47EA">
      <w:pPr>
        <w:spacing w:after="0"/>
        <w:ind w:left="720"/>
        <w:jc w:val="left"/>
        <w:rPr>
          <w:rFonts w:asciiTheme="minorHAnsi" w:hAnsiTheme="minorHAnsi" w:cstheme="minorBidi"/>
          <w:sz w:val="28"/>
          <w:szCs w:val="28"/>
        </w:rPr>
      </w:pPr>
    </w:p>
    <w:p w14:paraId="7DB173F8" w14:textId="77777777" w:rsidR="00BF47EA" w:rsidRPr="00B14B12" w:rsidRDefault="00BF47EA" w:rsidP="00BF47EA">
      <w:pPr>
        <w:spacing w:after="0"/>
        <w:ind w:left="720" w:firstLine="720"/>
        <w:jc w:val="left"/>
        <w:rPr>
          <w:rFonts w:ascii="Arial" w:hAnsi="Arial" w:cs="Arial"/>
          <w:i/>
          <w:iCs/>
          <w:sz w:val="28"/>
          <w:szCs w:val="28"/>
          <w:u w:val="single"/>
        </w:rPr>
      </w:pPr>
      <w:r w:rsidRPr="00B14B12">
        <w:rPr>
          <w:rFonts w:ascii="Arial" w:hAnsi="Arial" w:cs="Arial"/>
          <w:i/>
          <w:iCs/>
          <w:sz w:val="28"/>
          <w:szCs w:val="28"/>
          <w:u w:val="single"/>
        </w:rPr>
        <w:t>Add appropriate alternative(s):</w:t>
      </w:r>
    </w:p>
    <w:p w14:paraId="6E0F9F0C" w14:textId="77777777" w:rsidR="00BF47EA" w:rsidRPr="00B14B12" w:rsidRDefault="00BF47EA" w:rsidP="00BF47EA">
      <w:pPr>
        <w:spacing w:after="0"/>
        <w:ind w:left="1440"/>
        <w:jc w:val="left"/>
        <w:rPr>
          <w:rFonts w:ascii="Arial" w:hAnsi="Arial" w:cs="Arial"/>
          <w:sz w:val="28"/>
          <w:szCs w:val="28"/>
        </w:rPr>
      </w:pPr>
      <w:r w:rsidRPr="00B14B12">
        <w:rPr>
          <w:rFonts w:ascii="Arial" w:hAnsi="Arial" w:cs="Arial"/>
          <w:sz w:val="28"/>
          <w:szCs w:val="28"/>
        </w:rPr>
        <w:t>contains materially false information concerning any fact material thereto; [or]</w:t>
      </w:r>
    </w:p>
    <w:p w14:paraId="55A100B2" w14:textId="77777777" w:rsidR="002D74E1" w:rsidRPr="00B14B12" w:rsidRDefault="002D74E1" w:rsidP="00BF47EA">
      <w:pPr>
        <w:spacing w:after="0"/>
        <w:ind w:left="1440"/>
        <w:jc w:val="left"/>
        <w:rPr>
          <w:rFonts w:ascii="Arial" w:hAnsi="Arial" w:cs="Arial"/>
          <w:sz w:val="28"/>
          <w:szCs w:val="28"/>
        </w:rPr>
      </w:pPr>
    </w:p>
    <w:p w14:paraId="316F274E" w14:textId="77777777" w:rsidR="00BF47EA" w:rsidRPr="00B14B12" w:rsidRDefault="00BF47EA" w:rsidP="00BF47EA">
      <w:pPr>
        <w:spacing w:after="0"/>
        <w:ind w:left="1440"/>
        <w:jc w:val="left"/>
        <w:rPr>
          <w:rFonts w:ascii="Arial" w:hAnsi="Arial" w:cs="Arial"/>
          <w:sz w:val="28"/>
          <w:szCs w:val="28"/>
        </w:rPr>
      </w:pPr>
      <w:r w:rsidRPr="00B14B12">
        <w:rPr>
          <w:rFonts w:ascii="Arial" w:hAnsi="Arial" w:cs="Arial"/>
          <w:sz w:val="28"/>
          <w:szCs w:val="28"/>
        </w:rPr>
        <w:t xml:space="preserve">conceals, for the purpose of misleading, information concerning any fact material thereto, </w:t>
      </w:r>
    </w:p>
    <w:p w14:paraId="1043A9B7" w14:textId="77777777" w:rsidR="00BF47EA" w:rsidRPr="00B14B12" w:rsidRDefault="00BF47EA" w:rsidP="00BF47EA">
      <w:pPr>
        <w:spacing w:after="0"/>
        <w:ind w:left="1440"/>
        <w:jc w:val="left"/>
        <w:rPr>
          <w:rFonts w:asciiTheme="minorHAnsi" w:hAnsiTheme="minorHAnsi" w:cstheme="minorBidi"/>
          <w:sz w:val="28"/>
          <w:szCs w:val="28"/>
        </w:rPr>
      </w:pPr>
    </w:p>
    <w:p w14:paraId="0ED284CF" w14:textId="77777777" w:rsidR="00BF47EA" w:rsidRPr="00B14B12" w:rsidRDefault="00BF47EA" w:rsidP="00BF47EA">
      <w:pPr>
        <w:spacing w:after="0"/>
        <w:ind w:left="720"/>
        <w:jc w:val="left"/>
        <w:rPr>
          <w:rFonts w:ascii="Arial" w:hAnsi="Arial" w:cs="Arial"/>
          <w:sz w:val="28"/>
          <w:szCs w:val="28"/>
        </w:rPr>
      </w:pPr>
      <w:r w:rsidRPr="00B14B12">
        <w:rPr>
          <w:rFonts w:ascii="Arial" w:hAnsi="Arial" w:cs="Arial"/>
          <w:sz w:val="28"/>
          <w:szCs w:val="28"/>
        </w:rPr>
        <w:t>when that person is aware that he or she is doing so.</w:t>
      </w:r>
    </w:p>
    <w:p w14:paraId="67A39E08" w14:textId="77777777" w:rsidR="00BF47EA" w:rsidRDefault="00BF47EA" w:rsidP="00875F3E">
      <w:pPr>
        <w:rPr>
          <w:rFonts w:ascii="Arial" w:hAnsi="Arial" w:cs="Arial"/>
          <w:sz w:val="28"/>
          <w:szCs w:val="28"/>
        </w:rPr>
      </w:pPr>
    </w:p>
    <w:p w14:paraId="6A606890" w14:textId="65CF9568" w:rsidR="00130A71" w:rsidRPr="00FC7C2A" w:rsidRDefault="00130A71" w:rsidP="00875F3E">
      <w:pPr>
        <w:rPr>
          <w:rFonts w:ascii="Arial" w:hAnsi="Arial" w:cs="Arial"/>
          <w:sz w:val="28"/>
          <w:szCs w:val="28"/>
        </w:rPr>
      </w:pPr>
      <w:r w:rsidRPr="00FC7C2A">
        <w:rPr>
          <w:rFonts w:ascii="Arial" w:hAnsi="Arial" w:cs="Arial"/>
          <w:sz w:val="28"/>
          <w:szCs w:val="28"/>
        </w:rPr>
        <w:tab/>
        <w:t xml:space="preserve">INTENT means conscious objective or purpose. Thus a person acts with intent to defraud </w:t>
      </w:r>
      <w:r w:rsidR="00B0012F" w:rsidRPr="00FC7C2A">
        <w:rPr>
          <w:rFonts w:ascii="Arial" w:hAnsi="Arial" w:cs="Arial"/>
          <w:sz w:val="28"/>
          <w:szCs w:val="28"/>
        </w:rPr>
        <w:t>when that person’s conscious objective is to do so.</w:t>
      </w:r>
    </w:p>
    <w:p w14:paraId="23FB6F74" w14:textId="49F554DE" w:rsidR="00B0012F" w:rsidRPr="00262839" w:rsidRDefault="00B0012F" w:rsidP="00DF3BC2">
      <w:pPr>
        <w:ind w:left="720" w:right="720"/>
        <w:rPr>
          <w:rFonts w:ascii="Arial" w:hAnsi="Arial" w:cs="Arial"/>
          <w:i/>
          <w:iCs/>
          <w:sz w:val="28"/>
          <w:szCs w:val="28"/>
        </w:rPr>
      </w:pPr>
      <w:r w:rsidRPr="00262839">
        <w:rPr>
          <w:rFonts w:ascii="Arial" w:hAnsi="Arial" w:cs="Arial"/>
          <w:i/>
          <w:iCs/>
          <w:sz w:val="28"/>
          <w:szCs w:val="28"/>
        </w:rPr>
        <w:t xml:space="preserve">NOTE: </w:t>
      </w:r>
      <w:r w:rsidR="00262839" w:rsidRPr="00262839">
        <w:rPr>
          <w:rFonts w:ascii="Arial" w:hAnsi="Arial" w:cs="Arial"/>
          <w:i/>
          <w:iCs/>
          <w:sz w:val="28"/>
          <w:szCs w:val="28"/>
        </w:rPr>
        <w:t xml:space="preserve">There is no statutory definition of intent to defraud.  </w:t>
      </w:r>
      <w:r w:rsidR="00262839">
        <w:rPr>
          <w:rFonts w:ascii="Arial" w:hAnsi="Arial" w:cs="Arial"/>
          <w:i/>
          <w:iCs/>
          <w:sz w:val="28"/>
          <w:szCs w:val="28"/>
        </w:rPr>
        <w:t>S</w:t>
      </w:r>
      <w:r w:rsidR="00262839" w:rsidRPr="00262839">
        <w:rPr>
          <w:rFonts w:ascii="Arial" w:hAnsi="Arial" w:cs="Arial"/>
          <w:i/>
          <w:iCs/>
          <w:sz w:val="28"/>
          <w:szCs w:val="28"/>
        </w:rPr>
        <w:t xml:space="preserve">ee </w:t>
      </w:r>
      <w:r w:rsidR="00262839">
        <w:rPr>
          <w:rFonts w:ascii="Arial" w:hAnsi="Arial" w:cs="Arial"/>
          <w:i/>
          <w:iCs/>
          <w:sz w:val="28"/>
          <w:szCs w:val="28"/>
        </w:rPr>
        <w:t>S</w:t>
      </w:r>
      <w:r w:rsidR="00262839" w:rsidRPr="00262839">
        <w:rPr>
          <w:rFonts w:ascii="Arial" w:hAnsi="Arial" w:cs="Arial"/>
          <w:i/>
          <w:iCs/>
          <w:sz w:val="28"/>
          <w:szCs w:val="28"/>
        </w:rPr>
        <w:t xml:space="preserve">upplementary </w:t>
      </w:r>
      <w:r w:rsidR="00262839">
        <w:rPr>
          <w:rFonts w:ascii="Arial" w:hAnsi="Arial" w:cs="Arial"/>
          <w:i/>
          <w:iCs/>
          <w:sz w:val="28"/>
          <w:szCs w:val="28"/>
        </w:rPr>
        <w:t>P</w:t>
      </w:r>
      <w:r w:rsidR="00262839" w:rsidRPr="00262839">
        <w:rPr>
          <w:rFonts w:ascii="Arial" w:hAnsi="Arial" w:cs="Arial"/>
          <w:i/>
          <w:iCs/>
          <w:sz w:val="28"/>
          <w:szCs w:val="28"/>
        </w:rPr>
        <w:t xml:space="preserve">ractice </w:t>
      </w:r>
      <w:r w:rsidR="00262839">
        <w:rPr>
          <w:rFonts w:ascii="Arial" w:hAnsi="Arial" w:cs="Arial"/>
          <w:i/>
          <w:iCs/>
          <w:sz w:val="28"/>
          <w:szCs w:val="28"/>
        </w:rPr>
        <w:t>C</w:t>
      </w:r>
      <w:r w:rsidR="00262839" w:rsidRPr="00262839">
        <w:rPr>
          <w:rFonts w:ascii="Arial" w:hAnsi="Arial" w:cs="Arial"/>
          <w:i/>
          <w:iCs/>
          <w:sz w:val="28"/>
          <w:szCs w:val="28"/>
        </w:rPr>
        <w:t xml:space="preserve">ommentary to </w:t>
      </w:r>
      <w:r w:rsidR="00262839">
        <w:rPr>
          <w:rFonts w:ascii="Arial" w:hAnsi="Arial" w:cs="Arial"/>
          <w:i/>
          <w:iCs/>
          <w:sz w:val="28"/>
          <w:szCs w:val="28"/>
        </w:rPr>
        <w:t xml:space="preserve">Penal Law §  </w:t>
      </w:r>
      <w:r w:rsidR="00262839" w:rsidRPr="00262839">
        <w:rPr>
          <w:rFonts w:ascii="Arial" w:hAnsi="Arial" w:cs="Arial"/>
          <w:i/>
          <w:iCs/>
          <w:sz w:val="28"/>
          <w:szCs w:val="28"/>
        </w:rPr>
        <w:t xml:space="preserve"> 15.0</w:t>
      </w:r>
      <w:r w:rsidR="00262839">
        <w:rPr>
          <w:rFonts w:ascii="Arial" w:hAnsi="Arial" w:cs="Arial"/>
          <w:i/>
          <w:iCs/>
          <w:sz w:val="28"/>
          <w:szCs w:val="28"/>
        </w:rPr>
        <w:t>0.</w:t>
      </w:r>
    </w:p>
    <w:p w14:paraId="57758D60" w14:textId="7EBD8793" w:rsidR="003C6434" w:rsidRPr="00FC7C2A" w:rsidRDefault="00187228" w:rsidP="003C6434">
      <w:pPr>
        <w:rPr>
          <w:rFonts w:ascii="Arial" w:eastAsia="Yu Gothic UI" w:hAnsi="Arial" w:cs="Arial"/>
          <w:sz w:val="28"/>
          <w:szCs w:val="28"/>
        </w:rPr>
      </w:pPr>
      <w:r w:rsidRPr="00FC7C2A">
        <w:rPr>
          <w:rFonts w:ascii="Arial" w:hAnsi="Arial" w:cs="Arial"/>
          <w:sz w:val="28"/>
          <w:szCs w:val="28"/>
        </w:rPr>
        <w:tab/>
      </w:r>
      <w:r w:rsidR="003C6434" w:rsidRPr="00FC7C2A">
        <w:rPr>
          <w:rFonts w:ascii="Arial" w:eastAsia="Yu Gothic UI" w:hAnsi="Arial" w:cs="Arial"/>
          <w:sz w:val="28"/>
          <w:szCs w:val="28"/>
        </w:rPr>
        <w:t xml:space="preserve">In order for you to find the defendant guilty of this crime, the People are required to prove, from all the evidence in the case, beyond a reasonable doubt, each of the following </w:t>
      </w:r>
      <w:r w:rsidR="00C524C7" w:rsidRPr="00FC7C2A">
        <w:rPr>
          <w:rFonts w:ascii="Arial" w:eastAsia="Yu Gothic UI" w:hAnsi="Arial" w:cs="Arial"/>
          <w:sz w:val="28"/>
          <w:szCs w:val="28"/>
        </w:rPr>
        <w:t xml:space="preserve">two </w:t>
      </w:r>
      <w:r w:rsidR="00453201" w:rsidRPr="00FC7C2A">
        <w:rPr>
          <w:rFonts w:ascii="Arial" w:eastAsia="Yu Gothic UI" w:hAnsi="Arial" w:cs="Arial"/>
          <w:sz w:val="28"/>
          <w:szCs w:val="28"/>
        </w:rPr>
        <w:t>el</w:t>
      </w:r>
      <w:r w:rsidR="003C6434" w:rsidRPr="00FC7C2A">
        <w:rPr>
          <w:rFonts w:ascii="Arial" w:eastAsia="Yu Gothic UI" w:hAnsi="Arial" w:cs="Arial"/>
          <w:sz w:val="28"/>
          <w:szCs w:val="28"/>
        </w:rPr>
        <w:t>ements:</w:t>
      </w:r>
    </w:p>
    <w:p w14:paraId="5A55CA6B" w14:textId="42FDFB52" w:rsidR="00875F3E" w:rsidRPr="00FC7C2A" w:rsidRDefault="004D0968" w:rsidP="004532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C7C2A">
        <w:rPr>
          <w:rFonts w:ascii="Arial" w:eastAsia="Yu Gothic UI" w:hAnsi="Arial" w:cs="Arial"/>
          <w:sz w:val="28"/>
          <w:szCs w:val="28"/>
        </w:rPr>
        <w:t xml:space="preserve">That on or about </w:t>
      </w:r>
      <w:r w:rsidRPr="00FC7C2A">
        <w:rPr>
          <w:rFonts w:ascii="Arial" w:eastAsia="Yu Gothic UI" w:hAnsi="Arial" w:cs="Arial"/>
          <w:sz w:val="28"/>
          <w:szCs w:val="28"/>
          <w:u w:val="single"/>
        </w:rPr>
        <w:t>(</w:t>
      </w:r>
      <w:r w:rsidRPr="00FC7C2A">
        <w:rPr>
          <w:rFonts w:ascii="Arial" w:eastAsia="Yu Gothic UI" w:hAnsi="Arial" w:cs="Arial"/>
          <w:i/>
          <w:iCs/>
          <w:sz w:val="28"/>
          <w:szCs w:val="28"/>
          <w:u w:val="single"/>
        </w:rPr>
        <w:t>date</w:t>
      </w:r>
      <w:r w:rsidRPr="00FC7C2A">
        <w:rPr>
          <w:rFonts w:ascii="Arial" w:eastAsia="Yu Gothic UI" w:hAnsi="Arial" w:cs="Arial"/>
          <w:sz w:val="28"/>
          <w:szCs w:val="28"/>
          <w:u w:val="single"/>
        </w:rPr>
        <w:t>)</w:t>
      </w:r>
      <w:r w:rsidRPr="00FC7C2A">
        <w:rPr>
          <w:rFonts w:ascii="Arial" w:eastAsia="Yu Gothic UI" w:hAnsi="Arial" w:cs="Arial"/>
          <w:sz w:val="28"/>
          <w:szCs w:val="28"/>
        </w:rPr>
        <w:t xml:space="preserve">, in the County of </w:t>
      </w:r>
      <w:r w:rsidRPr="00FC7C2A">
        <w:rPr>
          <w:rFonts w:ascii="Arial" w:eastAsia="Yu Gothic UI" w:hAnsi="Arial" w:cs="Arial"/>
          <w:sz w:val="28"/>
          <w:szCs w:val="28"/>
          <w:u w:val="single"/>
        </w:rPr>
        <w:t>(County)</w:t>
      </w:r>
      <w:r w:rsidRPr="00FC7C2A">
        <w:rPr>
          <w:rFonts w:ascii="Arial" w:eastAsia="Yu Gothic UI" w:hAnsi="Arial" w:cs="Arial"/>
          <w:sz w:val="28"/>
          <w:szCs w:val="28"/>
        </w:rPr>
        <w:t>, the defendant, (</w:t>
      </w:r>
      <w:r w:rsidRPr="00A07C10">
        <w:rPr>
          <w:rFonts w:ascii="Arial" w:eastAsia="Yu Gothic UI" w:hAnsi="Arial" w:cs="Arial"/>
          <w:i/>
          <w:iCs/>
          <w:sz w:val="28"/>
          <w:szCs w:val="28"/>
          <w:u w:val="single"/>
        </w:rPr>
        <w:t>defendant’s name</w:t>
      </w:r>
      <w:r w:rsidRPr="00FC7C2A">
        <w:rPr>
          <w:rFonts w:ascii="Arial" w:eastAsia="Yu Gothic UI" w:hAnsi="Arial" w:cs="Arial"/>
          <w:sz w:val="28"/>
          <w:szCs w:val="28"/>
        </w:rPr>
        <w:t>),</w:t>
      </w:r>
      <w:r w:rsidR="005C57AC">
        <w:rPr>
          <w:rFonts w:ascii="Arial" w:eastAsia="Yu Gothic UI" w:hAnsi="Arial" w:cs="Arial"/>
          <w:sz w:val="28"/>
          <w:szCs w:val="28"/>
        </w:rPr>
        <w:t xml:space="preserve"> </w:t>
      </w:r>
      <w:r w:rsidR="00B2638E" w:rsidRPr="00FC7C2A">
        <w:rPr>
          <w:rFonts w:ascii="Arial" w:eastAsia="Yu Gothic UI" w:hAnsi="Arial" w:cs="Arial"/>
          <w:sz w:val="28"/>
          <w:szCs w:val="28"/>
        </w:rPr>
        <w:t xml:space="preserve">committed residential mortgage fraud; and </w:t>
      </w:r>
    </w:p>
    <w:p w14:paraId="2DD5C929" w14:textId="77777777" w:rsidR="00B2638E" w:rsidRPr="00FC7C2A" w:rsidRDefault="00B2638E" w:rsidP="00B2638E">
      <w:pPr>
        <w:pStyle w:val="ListParagraph"/>
        <w:rPr>
          <w:rFonts w:ascii="Arial" w:hAnsi="Arial" w:cs="Arial"/>
          <w:sz w:val="28"/>
          <w:szCs w:val="28"/>
        </w:rPr>
      </w:pPr>
    </w:p>
    <w:p w14:paraId="708348EE" w14:textId="738FE243" w:rsidR="00F714E2" w:rsidRPr="00D90B85" w:rsidRDefault="00B2638E" w:rsidP="004532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C7C2A">
        <w:rPr>
          <w:rFonts w:ascii="Arial" w:hAnsi="Arial" w:cs="Arial"/>
          <w:sz w:val="28"/>
          <w:szCs w:val="28"/>
        </w:rPr>
        <w:t>That the defendant thereby receive</w:t>
      </w:r>
      <w:r w:rsidR="00653F01" w:rsidRPr="00FC7C2A">
        <w:rPr>
          <w:rFonts w:ascii="Arial" w:hAnsi="Arial" w:cs="Arial"/>
          <w:sz w:val="28"/>
          <w:szCs w:val="28"/>
        </w:rPr>
        <w:t>d</w:t>
      </w:r>
      <w:r w:rsidRPr="00FC7C2A">
        <w:rPr>
          <w:rFonts w:ascii="Arial" w:hAnsi="Arial" w:cs="Arial"/>
          <w:sz w:val="28"/>
          <w:szCs w:val="28"/>
        </w:rPr>
        <w:t xml:space="preserve"> proceeds or any other </w:t>
      </w:r>
      <w:r w:rsidRPr="00D90B85">
        <w:rPr>
          <w:rFonts w:ascii="Arial" w:hAnsi="Arial" w:cs="Arial"/>
          <w:sz w:val="28"/>
          <w:szCs w:val="28"/>
        </w:rPr>
        <w:t xml:space="preserve">funds </w:t>
      </w:r>
      <w:r w:rsidR="00A1109D" w:rsidRPr="00D90B85">
        <w:rPr>
          <w:rFonts w:ascii="Arial" w:hAnsi="Arial" w:cs="Arial"/>
          <w:sz w:val="28"/>
          <w:szCs w:val="28"/>
        </w:rPr>
        <w:t>[.]</w:t>
      </w:r>
    </w:p>
    <w:p w14:paraId="340B1D82" w14:textId="77A0178F" w:rsidR="00C45AF1" w:rsidRPr="00D90B85" w:rsidRDefault="00C45AF1" w:rsidP="00C45AF1">
      <w:pPr>
        <w:ind w:left="1440" w:right="1584"/>
        <w:rPr>
          <w:rFonts w:ascii="Arial" w:hAnsi="Arial" w:cs="Arial"/>
          <w:i/>
          <w:iCs/>
          <w:sz w:val="28"/>
          <w:szCs w:val="28"/>
        </w:rPr>
      </w:pPr>
      <w:r w:rsidRPr="00D90B85">
        <w:rPr>
          <w:rFonts w:ascii="Arial" w:hAnsi="Arial" w:cs="Arial"/>
          <w:i/>
          <w:iCs/>
          <w:sz w:val="28"/>
          <w:szCs w:val="28"/>
        </w:rPr>
        <w:t>Note: The forgoing defines Residential Mortgage Fraud in the Fifth Degree. For the remaining degrees add:</w:t>
      </w:r>
    </w:p>
    <w:p w14:paraId="06CFA1D2" w14:textId="77777777" w:rsidR="00F714E2" w:rsidRPr="00D90B85" w:rsidRDefault="00F714E2" w:rsidP="001C2A4E">
      <w:pPr>
        <w:ind w:left="720"/>
        <w:rPr>
          <w:rFonts w:ascii="Arial" w:hAnsi="Arial" w:cs="Arial"/>
          <w:sz w:val="28"/>
          <w:szCs w:val="28"/>
        </w:rPr>
      </w:pPr>
      <w:r w:rsidRPr="00D90B85">
        <w:rPr>
          <w:rFonts w:ascii="Arial" w:hAnsi="Arial" w:cs="Arial"/>
          <w:sz w:val="28"/>
          <w:szCs w:val="28"/>
        </w:rPr>
        <w:t>in the aggregate in excess of (</w:t>
      </w:r>
      <w:r w:rsidRPr="00D90B85">
        <w:rPr>
          <w:rFonts w:ascii="Arial" w:hAnsi="Arial" w:cs="Arial"/>
          <w:sz w:val="28"/>
          <w:szCs w:val="28"/>
          <w:u w:val="single"/>
        </w:rPr>
        <w:t>specify</w:t>
      </w:r>
      <w:r w:rsidRPr="00D90B85">
        <w:rPr>
          <w:rFonts w:ascii="Arial" w:hAnsi="Arial" w:cs="Arial"/>
          <w:sz w:val="28"/>
          <w:szCs w:val="28"/>
        </w:rPr>
        <w:t>) dollars.</w:t>
      </w:r>
    </w:p>
    <w:p w14:paraId="54123957" w14:textId="77777777" w:rsidR="00750BE4" w:rsidRPr="001C2A4E" w:rsidRDefault="00750BE4" w:rsidP="001C2A4E">
      <w:pPr>
        <w:ind w:left="720"/>
        <w:rPr>
          <w:rFonts w:ascii="Arial" w:hAnsi="Arial" w:cs="Arial"/>
          <w:sz w:val="28"/>
          <w:szCs w:val="28"/>
        </w:rPr>
      </w:pPr>
    </w:p>
    <w:p w14:paraId="4B4A3A2D" w14:textId="3EAD384B" w:rsidR="00266027" w:rsidRPr="00FC7C2A" w:rsidRDefault="00266027" w:rsidP="00266027">
      <w:pPr>
        <w:spacing w:line="251" w:lineRule="auto"/>
        <w:ind w:firstLine="720"/>
        <w:rPr>
          <w:rFonts w:ascii="Arial" w:hAnsi="Arial" w:cs="Arial"/>
          <w:sz w:val="28"/>
          <w:szCs w:val="28"/>
        </w:rPr>
      </w:pPr>
      <w:r w:rsidRPr="00FC7C2A">
        <w:rPr>
          <w:rFonts w:ascii="Arial" w:hAnsi="Arial" w:cs="Arial"/>
          <w:sz w:val="28"/>
          <w:szCs w:val="28"/>
        </w:rPr>
        <w:t>If you find the People have proven beyond a reasonable doubt both of those elements, you must find the defendant guilty of this crime.</w:t>
      </w:r>
    </w:p>
    <w:p w14:paraId="237623E7" w14:textId="0CB65E3E" w:rsidR="00266027" w:rsidRPr="00FC7C2A" w:rsidRDefault="00266027" w:rsidP="00266027">
      <w:pPr>
        <w:spacing w:line="251" w:lineRule="auto"/>
        <w:ind w:firstLine="720"/>
        <w:rPr>
          <w:rFonts w:ascii="Arial" w:hAnsi="Arial" w:cs="Arial"/>
          <w:sz w:val="28"/>
          <w:szCs w:val="28"/>
        </w:rPr>
      </w:pPr>
      <w:r w:rsidRPr="00FC7C2A">
        <w:rPr>
          <w:rFonts w:ascii="Arial" w:hAnsi="Arial" w:cs="Arial"/>
          <w:sz w:val="28"/>
          <w:szCs w:val="28"/>
        </w:rPr>
        <w:lastRenderedPageBreak/>
        <w:t>If you find the People have not proven beyond a reasonable doubt either one or both of those elements, you must find the defendant not guilty of this crime.</w:t>
      </w:r>
    </w:p>
    <w:p w14:paraId="142D2CF1" w14:textId="064C0780" w:rsidR="000130A1" w:rsidRPr="00FC7C2A" w:rsidRDefault="000130A1" w:rsidP="000130A1">
      <w:pPr>
        <w:rPr>
          <w:rFonts w:ascii="Arial" w:hAnsi="Arial" w:cs="Arial"/>
          <w:sz w:val="28"/>
          <w:szCs w:val="28"/>
        </w:rPr>
      </w:pPr>
    </w:p>
    <w:p w14:paraId="2421D293" w14:textId="77777777" w:rsidR="000130A1" w:rsidRPr="00FC7C2A" w:rsidRDefault="000130A1" w:rsidP="000130A1">
      <w:pPr>
        <w:rPr>
          <w:rFonts w:ascii="Arial" w:hAnsi="Arial" w:cs="Arial"/>
          <w:sz w:val="28"/>
          <w:szCs w:val="28"/>
        </w:rPr>
      </w:pPr>
    </w:p>
    <w:p w14:paraId="697D8C5D" w14:textId="40980DA5" w:rsidR="00AD48FC" w:rsidRPr="00FC7C2A" w:rsidRDefault="00AD48FC" w:rsidP="00AE5CD1">
      <w:pPr>
        <w:rPr>
          <w:rFonts w:ascii="Arial" w:hAnsi="Arial" w:cs="Arial"/>
          <w:sz w:val="28"/>
          <w:szCs w:val="28"/>
        </w:rPr>
      </w:pPr>
    </w:p>
    <w:sectPr w:rsidR="00AD48FC" w:rsidRPr="00FC7C2A" w:rsidSect="00787E8A">
      <w:type w:val="continuous"/>
      <w:pgSz w:w="12240" w:h="15840" w:code="1"/>
      <w:pgMar w:top="1080" w:right="2160" w:bottom="1080" w:left="2160" w:header="144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Conso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51811"/>
    <w:multiLevelType w:val="hybridMultilevel"/>
    <w:tmpl w:val="707E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37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D1"/>
    <w:rsid w:val="000130A1"/>
    <w:rsid w:val="00025793"/>
    <w:rsid w:val="0005758C"/>
    <w:rsid w:val="000C58FA"/>
    <w:rsid w:val="000E044C"/>
    <w:rsid w:val="00100064"/>
    <w:rsid w:val="00107997"/>
    <w:rsid w:val="00130A71"/>
    <w:rsid w:val="00136616"/>
    <w:rsid w:val="00187228"/>
    <w:rsid w:val="00191932"/>
    <w:rsid w:val="001C2A4E"/>
    <w:rsid w:val="002013A0"/>
    <w:rsid w:val="0022525A"/>
    <w:rsid w:val="00254815"/>
    <w:rsid w:val="00262839"/>
    <w:rsid w:val="00266027"/>
    <w:rsid w:val="00271926"/>
    <w:rsid w:val="00280F22"/>
    <w:rsid w:val="002A308A"/>
    <w:rsid w:val="002C1ECB"/>
    <w:rsid w:val="002D74E1"/>
    <w:rsid w:val="002F35BE"/>
    <w:rsid w:val="00301B5A"/>
    <w:rsid w:val="003035A9"/>
    <w:rsid w:val="0030795E"/>
    <w:rsid w:val="0031006D"/>
    <w:rsid w:val="00331FDD"/>
    <w:rsid w:val="00370D4C"/>
    <w:rsid w:val="00394D2C"/>
    <w:rsid w:val="003A4F5F"/>
    <w:rsid w:val="003B4D86"/>
    <w:rsid w:val="003C29FA"/>
    <w:rsid w:val="003C6434"/>
    <w:rsid w:val="003D029A"/>
    <w:rsid w:val="003E4681"/>
    <w:rsid w:val="00432AB0"/>
    <w:rsid w:val="00453201"/>
    <w:rsid w:val="00477A63"/>
    <w:rsid w:val="004C51EF"/>
    <w:rsid w:val="004D0968"/>
    <w:rsid w:val="00516828"/>
    <w:rsid w:val="005233F8"/>
    <w:rsid w:val="005266A2"/>
    <w:rsid w:val="00530966"/>
    <w:rsid w:val="00543A3E"/>
    <w:rsid w:val="00552C74"/>
    <w:rsid w:val="00565843"/>
    <w:rsid w:val="00570E4B"/>
    <w:rsid w:val="005C57AC"/>
    <w:rsid w:val="005E7154"/>
    <w:rsid w:val="00607F5E"/>
    <w:rsid w:val="006247E6"/>
    <w:rsid w:val="0064449E"/>
    <w:rsid w:val="00653F01"/>
    <w:rsid w:val="00682B15"/>
    <w:rsid w:val="006B7884"/>
    <w:rsid w:val="006C54AB"/>
    <w:rsid w:val="006D3D1C"/>
    <w:rsid w:val="006F6B73"/>
    <w:rsid w:val="007319FF"/>
    <w:rsid w:val="007454EC"/>
    <w:rsid w:val="00750BE4"/>
    <w:rsid w:val="00772F80"/>
    <w:rsid w:val="00787E8A"/>
    <w:rsid w:val="007C3E64"/>
    <w:rsid w:val="007E7481"/>
    <w:rsid w:val="00801323"/>
    <w:rsid w:val="0081423B"/>
    <w:rsid w:val="0082136A"/>
    <w:rsid w:val="0085630D"/>
    <w:rsid w:val="00875F3E"/>
    <w:rsid w:val="00886B2B"/>
    <w:rsid w:val="008A5D9B"/>
    <w:rsid w:val="008B3114"/>
    <w:rsid w:val="008C5B81"/>
    <w:rsid w:val="008F4156"/>
    <w:rsid w:val="009117E4"/>
    <w:rsid w:val="00914CB1"/>
    <w:rsid w:val="009E6219"/>
    <w:rsid w:val="009F59F3"/>
    <w:rsid w:val="00A07C10"/>
    <w:rsid w:val="00A1109D"/>
    <w:rsid w:val="00A55D92"/>
    <w:rsid w:val="00A649A0"/>
    <w:rsid w:val="00A64F4F"/>
    <w:rsid w:val="00A65815"/>
    <w:rsid w:val="00AA1B23"/>
    <w:rsid w:val="00AD48FC"/>
    <w:rsid w:val="00AE19B6"/>
    <w:rsid w:val="00AE386A"/>
    <w:rsid w:val="00AE5CD1"/>
    <w:rsid w:val="00B0012F"/>
    <w:rsid w:val="00B14B12"/>
    <w:rsid w:val="00B1533E"/>
    <w:rsid w:val="00B2638E"/>
    <w:rsid w:val="00B2691D"/>
    <w:rsid w:val="00BA7DB3"/>
    <w:rsid w:val="00BC030E"/>
    <w:rsid w:val="00BF0865"/>
    <w:rsid w:val="00BF47EA"/>
    <w:rsid w:val="00BF77A3"/>
    <w:rsid w:val="00C45AF1"/>
    <w:rsid w:val="00C524C7"/>
    <w:rsid w:val="00D530BE"/>
    <w:rsid w:val="00D61C8F"/>
    <w:rsid w:val="00D778BD"/>
    <w:rsid w:val="00D90B85"/>
    <w:rsid w:val="00DA29A5"/>
    <w:rsid w:val="00DC1FEB"/>
    <w:rsid w:val="00DF3BC2"/>
    <w:rsid w:val="00E14619"/>
    <w:rsid w:val="00E31DAF"/>
    <w:rsid w:val="00E461E8"/>
    <w:rsid w:val="00E85D52"/>
    <w:rsid w:val="00E97CAC"/>
    <w:rsid w:val="00EB2422"/>
    <w:rsid w:val="00EC6E0E"/>
    <w:rsid w:val="00EF3008"/>
    <w:rsid w:val="00F714E2"/>
    <w:rsid w:val="00F856A5"/>
    <w:rsid w:val="00F93BFC"/>
    <w:rsid w:val="00FA44C9"/>
    <w:rsid w:val="00FC7C2A"/>
    <w:rsid w:val="00FD142C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DB86"/>
  <w15:chartTrackingRefBased/>
  <w15:docId w15:val="{3A85FEA2-964B-411F-ACFF-6112BB2B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E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E5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C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C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C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C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C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C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C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uiPriority w:val="99"/>
    <w:rsid w:val="006F6B73"/>
  </w:style>
  <w:style w:type="paragraph" w:styleId="Index1">
    <w:name w:val="index 1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Index2">
    <w:name w:val="index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/>
    </w:pPr>
    <w:rPr>
      <w:rFonts w:eastAsia="Times New Roman"/>
    </w:rPr>
  </w:style>
  <w:style w:type="paragraph" w:styleId="TOC1">
    <w:name w:val="toc 1"/>
    <w:basedOn w:val="NoSpacing"/>
    <w:next w:val="NoSpacing"/>
    <w:autoRedefine/>
    <w:uiPriority w:val="39"/>
    <w:qFormat/>
    <w:rsid w:val="0010799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eastAsia="Times New Roman" w:cs="Courier New"/>
      <w:szCs w:val="20"/>
    </w:rPr>
  </w:style>
  <w:style w:type="paragraph" w:styleId="TOC2">
    <w:name w:val="toc 2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3">
    <w:name w:val="toc 3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4">
    <w:name w:val="toc 4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5">
    <w:name w:val="toc 5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right="720"/>
    </w:pPr>
    <w:rPr>
      <w:rFonts w:eastAsia="Times New Roman"/>
    </w:rPr>
  </w:style>
  <w:style w:type="paragraph" w:styleId="TOC6">
    <w:name w:val="toc 6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7">
    <w:name w:val="toc 7"/>
    <w:basedOn w:val="Normal"/>
    <w:next w:val="Normal"/>
    <w:uiPriority w:val="99"/>
    <w:rsid w:val="006F6B73"/>
    <w:pPr>
      <w:suppressAutoHyphens/>
      <w:spacing w:line="240" w:lineRule="atLeast"/>
      <w:ind w:left="720" w:hanging="720"/>
    </w:pPr>
    <w:rPr>
      <w:rFonts w:eastAsia="Times New Roman"/>
    </w:rPr>
  </w:style>
  <w:style w:type="paragraph" w:styleId="TOC8">
    <w:name w:val="toc 8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TOC9">
    <w:name w:val="toc 9"/>
    <w:basedOn w:val="Normal"/>
    <w:next w:val="Normal"/>
    <w:uiPriority w:val="99"/>
    <w:rsid w:val="006F6B73"/>
    <w:pPr>
      <w:tabs>
        <w:tab w:val="right" w:leader="dot" w:pos="9360"/>
      </w:tabs>
      <w:suppressAutoHyphens/>
      <w:spacing w:line="240" w:lineRule="atLeast"/>
      <w:ind w:left="720" w:hanging="72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rsid w:val="006F6B73"/>
    <w:rPr>
      <w:rFonts w:eastAsia="Times New Roman"/>
    </w:rPr>
  </w:style>
  <w:style w:type="character" w:customStyle="1" w:styleId="FootnoteTextChar">
    <w:name w:val="Footnote Text Char"/>
    <w:link w:val="Foot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B7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6F6B73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F6B73"/>
    <w:rPr>
      <w:rFonts w:eastAsia="Times New Roman"/>
    </w:rPr>
  </w:style>
  <w:style w:type="character" w:styleId="FootnoteReference">
    <w:name w:val="footnote reference"/>
    <w:uiPriority w:val="99"/>
    <w:rsid w:val="006F6B73"/>
    <w:rPr>
      <w:vertAlign w:val="superscript"/>
    </w:rPr>
  </w:style>
  <w:style w:type="character" w:styleId="EndnoteReference">
    <w:name w:val="endnote reference"/>
    <w:uiPriority w:val="99"/>
    <w:rsid w:val="006F6B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6F6B73"/>
    <w:rPr>
      <w:rFonts w:eastAsia="Times New Roman"/>
    </w:rPr>
  </w:style>
  <w:style w:type="character" w:customStyle="1" w:styleId="EndnoteTextChar">
    <w:name w:val="Endnote Text Char"/>
    <w:link w:val="EndnoteText"/>
    <w:uiPriority w:val="99"/>
    <w:rsid w:val="006F6B73"/>
    <w:rPr>
      <w:rFonts w:ascii="Courier New" w:eastAsia="Times New Roman" w:hAnsi="Courier New" w:cs="Courier New"/>
      <w:sz w:val="24"/>
      <w:szCs w:val="24"/>
    </w:rPr>
  </w:style>
  <w:style w:type="paragraph" w:styleId="TOAHeading">
    <w:name w:val="toa heading"/>
    <w:basedOn w:val="Normal"/>
    <w:next w:val="Normal"/>
    <w:uiPriority w:val="99"/>
    <w:rsid w:val="006F6B73"/>
    <w:pPr>
      <w:tabs>
        <w:tab w:val="right" w:pos="9360"/>
      </w:tabs>
      <w:suppressAutoHyphens/>
      <w:spacing w:line="240" w:lineRule="atLeast"/>
    </w:pPr>
    <w:rPr>
      <w:rFonts w:eastAsia="Times New Roman"/>
    </w:rPr>
  </w:style>
  <w:style w:type="paragraph" w:styleId="NoSpacing">
    <w:name w:val="No Spacing"/>
    <w:uiPriority w:val="1"/>
    <w:qFormat/>
    <w:rsid w:val="00107997"/>
  </w:style>
  <w:style w:type="character" w:customStyle="1" w:styleId="Heading1Char">
    <w:name w:val="Heading 1 Char"/>
    <w:basedOn w:val="DefaultParagraphFont"/>
    <w:link w:val="Heading1"/>
    <w:uiPriority w:val="9"/>
    <w:rsid w:val="00AE5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C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C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C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C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C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C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C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C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C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C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Donnino</dc:creator>
  <cp:keywords/>
  <dc:description/>
  <cp:lastModifiedBy>Bill Donnino</cp:lastModifiedBy>
  <cp:revision>64</cp:revision>
  <dcterms:created xsi:type="dcterms:W3CDTF">2024-03-25T21:32:00Z</dcterms:created>
  <dcterms:modified xsi:type="dcterms:W3CDTF">2024-09-20T18:20:00Z</dcterms:modified>
</cp:coreProperties>
</file>