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pageBreakBefore w:val="false"/>
        <w:spacing w:before="8" w:after="0" w:line="331" w:lineRule="exact"/>
        <w:ind w:right="0" w:left="0" w:firstLine="0"/>
        <w:jc w:val="center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28"/>
          <w:vertAlign w:val="baseline"/>
          <w:lang w:val="en-US"/>
        </w:rPr>
        <w:t xml:space="preserve">ROBBERY IN THE SECOND DEGREE</w:t>
        <w:br/>
      </w:r>
      <w:r>
        <w:rPr>
          <w:rFonts w:ascii="Arial" w:hAnsi="Arial" w:eastAsia="Arial"/>
          <w:b w:val="true"/>
          <w:color w:val="000000"/>
          <w:spacing w:val="0"/>
          <w:w w:val="100"/>
          <w:sz w:val="28"/>
          <w:vertAlign w:val="baseline"/>
          <w:lang w:val="en-US"/>
        </w:rPr>
        <w:t xml:space="preserve">(Physical Injury)</w:t>
        <w:br/>
      </w:r>
      <w:r>
        <w:rPr>
          <w:rFonts w:ascii="Arial" w:hAnsi="Arial" w:eastAsia="Arial"/>
          <w:b w:val="true"/>
          <w:color w:val="000000"/>
          <w:spacing w:val="0"/>
          <w:w w:val="100"/>
          <w:sz w:val="28"/>
          <w:vertAlign w:val="baseline"/>
          <w:lang w:val="en-US"/>
        </w:rPr>
        <w:t xml:space="preserve">Penal Law §160.10(2)(a)</w:t>
        <w:br/>
      </w:r>
      <w:r>
        <w:rPr>
          <w:rFonts w:ascii="Arial" w:hAnsi="Arial" w:eastAsia="Arial"/>
          <w:b w:val="true"/>
          <w:color w:val="000000"/>
          <w:spacing w:val="0"/>
          <w:w w:val="100"/>
          <w:sz w:val="28"/>
          <w:vertAlign w:val="baseline"/>
          <w:lang w:val="en-US"/>
        </w:rPr>
        <w:t xml:space="preserve">(Committed on or after Sept. 1, 1969)</w:t>
      </w:r>
    </w:p>
    <w:p>
      <w:pPr>
        <w:pageBreakBefore w:val="false"/>
        <w:spacing w:before="645" w:after="0" w:line="324" w:lineRule="exact"/>
        <w:ind w:right="720" w:left="720" w:firstLine="0"/>
        <w:jc w:val="both"/>
        <w:textAlignment w:val="baseline"/>
        <w:rPr>
          <w:rFonts w:ascii="Arial" w:hAnsi="Arial" w:eastAsia="Arial"/>
          <w:i w:val="tru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i w:val="true"/>
          <w:color w:val="000000"/>
          <w:spacing w:val="0"/>
          <w:w w:val="100"/>
          <w:sz w:val="28"/>
          <w:vertAlign w:val="baseline"/>
          <w:lang w:val="en-US"/>
        </w:rPr>
        <w:t xml:space="preserve">[NOTE: Before instructing a jury on any specific robbery charge, read once the introductory Robbery charge found at the beginning of this chapter.]</w:t>
      </w:r>
    </w:p>
    <w:p>
      <w:pPr>
        <w:pageBreakBefore w:val="false"/>
        <w:spacing w:before="645" w:after="0" w:line="319" w:lineRule="exact"/>
        <w:ind w:right="0" w:left="72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The (</w:t>
      </w:r>
      <w:r>
        <w:rPr>
          <w:rFonts w:ascii="Arial" w:hAnsi="Arial" w:eastAsia="Arial"/>
          <w:i w:val="true"/>
          <w:color w:val="000000"/>
          <w:spacing w:val="0"/>
          <w:w w:val="100"/>
          <w:sz w:val="28"/>
          <w:u w:val="single"/>
          <w:vertAlign w:val="baseline"/>
          <w:lang w:val="en-US"/>
        </w:rPr>
        <w:t xml:space="preserve">specify</w:t>
      </w: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) count is Robbery in the Second Degree.</w:t>
      </w:r>
    </w:p>
    <w:p>
      <w:pPr>
        <w:pageBreakBefore w:val="false"/>
        <w:spacing w:before="324" w:after="0" w:line="324" w:lineRule="exact"/>
        <w:ind w:right="0" w:left="0" w:firstLine="72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Under our law, a person is guilty of Robbery in the Second Degree when that person forcibly steals property and when in the course of the commission of the crime [</w:t>
      </w:r>
      <w:r>
        <w:rPr>
          <w:rFonts w:ascii="Arial" w:hAnsi="Arial" w:eastAsia="Arial"/>
          <w:i w:val="true"/>
          <w:color w:val="000000"/>
          <w:spacing w:val="0"/>
          <w:w w:val="100"/>
          <w:sz w:val="28"/>
          <w:vertAlign w:val="baseline"/>
          <w:lang w:val="en-US"/>
        </w:rPr>
        <w:t xml:space="preserve">or </w:t>
      </w: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of immediate flight therefrom], that person [</w:t>
      </w:r>
      <w:r>
        <w:rPr>
          <w:rFonts w:ascii="Arial" w:hAnsi="Arial" w:eastAsia="Arial"/>
          <w:i w:val="true"/>
          <w:color w:val="000000"/>
          <w:spacing w:val="0"/>
          <w:w w:val="100"/>
          <w:sz w:val="28"/>
          <w:vertAlign w:val="baseline"/>
          <w:lang w:val="en-US"/>
        </w:rPr>
        <w:t xml:space="preserve">or </w:t>
      </w: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another participant in the crime] causes physical injury to any person who is not a participant in the crime.</w:t>
      </w:r>
    </w:p>
    <w:p>
      <w:pPr>
        <w:pageBreakBefore w:val="false"/>
        <w:spacing w:before="326" w:after="0" w:line="322" w:lineRule="exact"/>
        <w:ind w:right="0" w:left="0" w:firstLine="72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The following term used in that definition has a special meaning:</w:t>
      </w:r>
    </w:p>
    <w:p>
      <w:pPr>
        <w:pageBreakBefore w:val="false"/>
        <w:spacing w:before="339" w:after="0" w:line="314" w:lineRule="exact"/>
        <w:ind w:right="0" w:left="0" w:firstLine="72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PHYSICAL INJURY means impairment of physical condition or substantial pain.</w:t>
      </w:r>
      <w:r>
        <w:rPr>
          <w:rFonts w:ascii="Arial" w:hAnsi="Arial" w:eastAsia="Arial"/>
          <w:color w:val="000000"/>
          <w:spacing w:val="0"/>
          <w:w w:val="100"/>
          <w:sz w:val="28"/>
          <w:vertAlign w:val="superscript"/>
          <w:lang w:val="en-US"/>
        </w:rPr>
        <w:t xml:space="preserve">1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en-US"/>
        </w:rPr>
        <w:t xml:space="preserve">
</w:t>
      </w:r>
    </w:p>
    <w:p>
      <w:pPr>
        <w:pageBreakBefore w:val="false"/>
        <w:spacing w:before="331" w:after="0" w:line="324" w:lineRule="exact"/>
        <w:ind w:right="0" w:left="0" w:firstLine="720"/>
        <w:jc w:val="both"/>
        <w:textAlignment w:val="baseline"/>
        <w:rPr>
          <w:rFonts w:ascii="Arial" w:hAnsi="Arial" w:eastAsia="Arial"/>
          <w:color w:val="000000"/>
          <w:spacing w:val="-3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color w:val="000000"/>
          <w:spacing w:val="-3"/>
          <w:w w:val="100"/>
          <w:sz w:val="28"/>
          <w:vertAlign w:val="baseline"/>
          <w:lang w:val="en-US"/>
        </w:rPr>
        <w:t xml:space="preserve">In order for you to find the defendant guilty of this crime, the People are required to prove, from all the evidence in the case beyond a reasonable doubt, both of the following two elements:</w:t>
      </w:r>
    </w:p>
    <w:p>
      <w:pPr>
        <w:pageBreakBefore w:val="false"/>
        <w:numPr>
          <w:ilvl w:val="0"/>
          <w:numId w:val="1"/>
        </w:numPr>
        <w:tabs>
          <w:tab w:val="clear" w:pos="720"/>
          <w:tab w:val="left" w:pos="1440"/>
        </w:tabs>
        <w:spacing w:before="324" w:after="0" w:line="324" w:lineRule="exact"/>
        <w:ind w:right="0" w:left="1440" w:hanging="72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That on or about </w:t>
      </w:r>
      <w:r>
        <w:rPr>
          <w:rFonts w:ascii="Arial" w:hAnsi="Arial" w:eastAsia="Arial"/>
          <w:i w:val="true"/>
          <w:color w:val="000000"/>
          <w:spacing w:val="0"/>
          <w:w w:val="100"/>
          <w:sz w:val="23"/>
          <w:u w:val="single"/>
          <w:vertAlign w:val="baseline"/>
          <w:lang w:val="en-US"/>
        </w:rPr>
        <w:t xml:space="preserve"> (date) </w:t>
      </w: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 , in the county of </w:t>
      </w:r>
      <w:r>
        <w:rPr>
          <w:rFonts w:ascii="Arial" w:hAnsi="Arial" w:eastAsia="Arial"/>
          <w:i w:val="true"/>
          <w:color w:val="000000"/>
          <w:spacing w:val="0"/>
          <w:w w:val="100"/>
          <w:sz w:val="23"/>
          <w:u w:val="single"/>
          <w:vertAlign w:val="baseline"/>
          <w:lang w:val="en-US"/>
        </w:rPr>
        <w:t xml:space="preserve"> (county) </w:t>
      </w: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 , the defendant, </w:t>
      </w:r>
      <w:r>
        <w:rPr>
          <w:rFonts w:ascii="Arial" w:hAnsi="Arial" w:eastAsia="Arial"/>
          <w:i w:val="true"/>
          <w:color w:val="000000"/>
          <w:spacing w:val="0"/>
          <w:w w:val="100"/>
          <w:sz w:val="23"/>
          <w:u w:val="single"/>
          <w:vertAlign w:val="baseline"/>
          <w:lang w:val="en-US"/>
        </w:rPr>
        <w:t xml:space="preserve"> (defendant's name) </w:t>
      </w: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 , forcibly stole property from </w:t>
      </w:r>
      <w:r>
        <w:rPr>
          <w:rFonts w:ascii="Arial" w:hAnsi="Arial" w:eastAsia="Arial"/>
          <w:i w:val="true"/>
          <w:color w:val="000000"/>
          <w:spacing w:val="0"/>
          <w:w w:val="100"/>
          <w:sz w:val="23"/>
          <w:u w:val="single"/>
          <w:vertAlign w:val="baseline"/>
          <w:lang w:val="en-US"/>
        </w:rPr>
        <w:t xml:space="preserve"> (specify) </w:t>
      </w: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 ; and</w:t>
      </w:r>
    </w:p>
    <w:p>
      <w:pPr>
        <w:pageBreakBefore w:val="false"/>
        <w:numPr>
          <w:ilvl w:val="0"/>
          <w:numId w:val="1"/>
        </w:numPr>
        <w:tabs>
          <w:tab w:val="clear" w:pos="720"/>
          <w:tab w:val="left" w:pos="1440"/>
        </w:tabs>
        <w:spacing w:before="324" w:after="414" w:line="324" w:lineRule="exact"/>
        <w:ind w:right="0" w:left="1440" w:hanging="72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That in the course of the commission of the crime [</w:t>
      </w:r>
      <w:r>
        <w:rPr>
          <w:rFonts w:ascii="Arial" w:hAnsi="Arial" w:eastAsia="Arial"/>
          <w:i w:val="true"/>
          <w:color w:val="000000"/>
          <w:spacing w:val="0"/>
          <w:w w:val="100"/>
          <w:sz w:val="28"/>
          <w:vertAlign w:val="baseline"/>
          <w:lang w:val="en-US"/>
        </w:rPr>
        <w:t xml:space="preserve">or </w:t>
      </w: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of immediate flight therefrom], the defendant [</w:t>
      </w:r>
      <w:r>
        <w:rPr>
          <w:rFonts w:ascii="Arial" w:hAnsi="Arial" w:eastAsia="Arial"/>
          <w:i w:val="true"/>
          <w:color w:val="000000"/>
          <w:spacing w:val="0"/>
          <w:w w:val="100"/>
          <w:sz w:val="28"/>
          <w:vertAlign w:val="baseline"/>
          <w:lang w:val="en-US"/>
        </w:rPr>
        <w:t xml:space="preserve">or </w:t>
      </w: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another participant in the crime] caused physical</w:t>
      </w:r>
    </w:p>
    <w:p>
      <w:pPr>
        <w:pageBreakBefore w:val="false"/>
        <w:spacing w:before="231" w:after="0" w:line="298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7"/>
          <w:vertAlign w:val="superscript"/>
          <w:lang w:val="en-US"/>
        </w:rPr>
      </w:pPr>
      <w:r>
        <w:pict>
          <v:line strokeweight="0.95pt" strokecolor="#000000" from="108pt,694.1pt" to="252.05pt,694.1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color w:val="000000"/>
          <w:spacing w:val="0"/>
          <w:w w:val="100"/>
          <w:sz w:val="17"/>
          <w:vertAlign w:val="superscript"/>
          <w:lang w:val="en-US"/>
        </w:rPr>
        <w:t xml:space="preserve">1</w:t>
      </w:r>
      <w:r>
        <w:rPr>
          <w:rFonts w:ascii="Arial" w:hAnsi="Arial" w:eastAsia="Arial"/>
          <w:color w:val="000000"/>
          <w:spacing w:val="0"/>
          <w:w w:val="100"/>
          <w:sz w:val="24"/>
          <w:vertAlign w:val="baseline"/>
          <w:lang w:val="en-US"/>
        </w:rPr>
        <w:t xml:space="preserve">Penal Law § 10.00(9); </w:t>
      </w:r>
      <w:r>
        <w:rPr>
          <w:rFonts w:ascii="Arial" w:hAnsi="Arial" w:eastAsia="Arial"/>
          <w:i w:val="true"/>
          <w:color w:val="000000"/>
          <w:spacing w:val="0"/>
          <w:w w:val="100"/>
          <w:sz w:val="24"/>
          <w:vertAlign w:val="baseline"/>
          <w:lang w:val="en-US"/>
        </w:rPr>
        <w:t xml:space="preserve">See People v. Chiddick</w:t>
      </w:r>
      <w:r>
        <w:rPr>
          <w:rFonts w:ascii="Arial" w:hAnsi="Arial" w:eastAsia="Arial"/>
          <w:color w:val="000000"/>
          <w:spacing w:val="0"/>
          <w:w w:val="100"/>
          <w:sz w:val="24"/>
          <w:vertAlign w:val="baseline"/>
          <w:lang w:val="en-US"/>
        </w:rPr>
        <w:t xml:space="preserve">, 8 NY3d 445 (2007).</w:t>
      </w:r>
    </w:p>
    <w:p>
      <w:pPr>
        <w:sectPr>
          <w:type w:val="nextPage"/>
          <w:pgSz w:w="12240" w:h="15840" w:orient="portrait"/>
          <w:pgMar w:bottom="984" w:top="1440" w:right="2120" w:left="2160" w:header="720" w:footer="720"/>
          <w:titlePg w:val="false"/>
          <w:textDirection w:val="lrTb"/>
        </w:sectPr>
      </w:pPr>
    </w:p>
    <w:p>
      <w:pPr>
        <w:pageBreakBefore w:val="false"/>
        <w:spacing w:before="0" w:after="0" w:line="326" w:lineRule="exact"/>
        <w:ind w:right="0" w:left="144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injury to </w:t>
      </w:r>
      <w:r>
        <w:rPr>
          <w:rFonts w:ascii="Arial" w:hAnsi="Arial" w:eastAsia="Arial"/>
          <w:i w:val="true"/>
          <w:color w:val="000000"/>
          <w:spacing w:val="0"/>
          <w:w w:val="100"/>
          <w:sz w:val="23"/>
          <w:u w:val="single"/>
          <w:vertAlign w:val="baseline"/>
          <w:lang w:val="en-US"/>
        </w:rPr>
        <w:t xml:space="preserve"> (specify) </w:t>
      </w: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 and </w:t>
      </w:r>
      <w:r>
        <w:rPr>
          <w:rFonts w:ascii="Arial" w:hAnsi="Arial" w:eastAsia="Arial"/>
          <w:i w:val="true"/>
          <w:color w:val="000000"/>
          <w:spacing w:val="0"/>
          <w:w w:val="100"/>
          <w:sz w:val="23"/>
          <w:u w:val="single"/>
          <w:vertAlign w:val="baseline"/>
          <w:lang w:val="en-US"/>
        </w:rPr>
        <w:t xml:space="preserve"> (specify) </w:t>
      </w: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 was not was not a participant in the crime.</w:t>
      </w:r>
    </w:p>
    <w:p>
      <w:pPr>
        <w:pageBreakBefore w:val="false"/>
        <w:spacing w:before="324" w:after="0" w:line="324" w:lineRule="exact"/>
        <w:ind w:right="0" w:left="0" w:firstLine="72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If you find the People have proven beyond a reasonable doubt both of those elements, you must find the defendant guilty of this crime.</w:t>
      </w:r>
    </w:p>
    <w:p>
      <w:pPr>
        <w:pageBreakBefore w:val="false"/>
        <w:spacing w:before="324" w:after="9427" w:line="324" w:lineRule="exact"/>
        <w:ind w:right="0" w:left="0" w:firstLine="720"/>
        <w:jc w:val="both"/>
        <w:textAlignment w:val="baseline"/>
        <w:rPr>
          <w:rFonts w:ascii="Arial" w:hAnsi="Arial" w:eastAsia="Arial"/>
          <w:color w:val="000000"/>
          <w:spacing w:val="-3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color w:val="000000"/>
          <w:spacing w:val="-3"/>
          <w:w w:val="100"/>
          <w:sz w:val="28"/>
          <w:vertAlign w:val="baseline"/>
          <w:lang w:val="en-US"/>
        </w:rPr>
        <w:t xml:space="preserve">If you find the People have not proven beyond a reasonable doubt either one or both of those elements, you must find the defendant not guilty of this crime.</w:t>
      </w:r>
    </w:p>
    <w:p>
      <w:pPr>
        <w:spacing w:before="324" w:after="9427" w:line="324" w:lineRule="exact"/>
        <w:sectPr>
          <w:type w:val="nextPage"/>
          <w:pgSz w:w="12240" w:h="15840" w:orient="portrait"/>
          <w:pgMar w:bottom="1024" w:top="1440" w:right="2135" w:left="2145" w:header="720" w:footer="720"/>
          <w:titlePg w:val="false"/>
          <w:textDirection w:val="lrTb"/>
        </w:sectPr>
      </w:pPr>
    </w:p>
    <w:p>
      <w:pPr>
        <w:pageBreakBefore w:val="false"/>
        <w:spacing w:before="2" w:after="0" w:line="297" w:lineRule="exact"/>
        <w:ind w:right="0" w:left="0" w:firstLine="0"/>
        <w:jc w:val="center"/>
        <w:textAlignment w:val="baseline"/>
        <w:rPr>
          <w:rFonts w:ascii="Arial" w:hAnsi="Arial" w:eastAsia="Arial"/>
          <w:color w:val="000000"/>
          <w:spacing w:val="0"/>
          <w:w w:val="100"/>
          <w:sz w:val="2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6"/>
          <w:vertAlign w:val="baseline"/>
          <w:lang w:val="en-US"/>
        </w:rPr>
        <w:t xml:space="preserve">2</w:t>
      </w:r>
    </w:p>
    <w:sectPr>
      <w:type w:val="continuous"/>
      <w:pgSz w:w="12240" w:h="15840" w:orient="portrait"/>
      <w:pgMar w:bottom="1024" w:top="1440" w:right="2140" w:left="2140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1"/>
      <w:numFmt w:val="decimal"/>
      <w:lvlText w:val="%1."/>
      <w:pPr>
        <w:tabs>
          <w:tab w:val="left" w:pos="720"/>
        </w:tabs>
      </w:pPr>
      <w:rPr>
        <w:rFonts w:ascii="Arial" w:hAnsi="Arial" w:eastAsia="Arial"/>
        <w:color w:val="000000"/>
        <w:spacing w:val="0"/>
        <w:w w:val="100"/>
        <w:sz w:val="28"/>
        <w:vertAlign w:val="baseline"/>
        <w:lang w:val="en-US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styleId" Type="http://schemas.openxmlformats.org/officeDocument/2006/relationships/styles" Target="styles.xml"/><Relationship Id="settingId" Type="http://schemas.openxmlformats.org/officeDocument/2006/relationships/settings" Target="settings.xml"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