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A6C4" w14:textId="77777777" w:rsidR="005249DB" w:rsidRDefault="005249DB">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CRIMINAL TAMPERING IN THE FIRST DEGREE</w:t>
      </w:r>
      <w:r>
        <w:rPr>
          <w:rFonts w:ascii="Arial" w:hAnsi="Arial"/>
          <w:b/>
          <w:sz w:val="28"/>
        </w:rPr>
        <w:br/>
        <w:t>(Damaging or Tampering with Utility Company Property;</w:t>
      </w:r>
      <w:r>
        <w:rPr>
          <w:rFonts w:ascii="Arial" w:hAnsi="Arial"/>
          <w:b/>
          <w:sz w:val="28"/>
        </w:rPr>
        <w:br/>
        <w:t>Intent to Interrupt Service)</w:t>
      </w:r>
      <w:r>
        <w:rPr>
          <w:rFonts w:ascii="Arial" w:hAnsi="Arial"/>
          <w:b/>
          <w:sz w:val="28"/>
        </w:rPr>
        <w:br/>
        <w:t>Penal Law § 145.20</w:t>
      </w:r>
      <w:r>
        <w:rPr>
          <w:rFonts w:ascii="Arial" w:hAnsi="Arial"/>
          <w:b/>
          <w:sz w:val="28"/>
        </w:rPr>
        <w:br/>
        <w:t>(Committed on or after Sept. 1, 1969)</w:t>
      </w:r>
    </w:p>
    <w:p w14:paraId="0CBC6806" w14:textId="77777777" w:rsidR="005249DB" w:rsidRDefault="005249DB">
      <w:pPr>
        <w:kinsoku w:val="0"/>
        <w:overflowPunct w:val="0"/>
        <w:autoSpaceDE/>
        <w:autoSpaceDN/>
        <w:adjustRightInd/>
        <w:spacing w:before="644" w:line="325"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Tampering in the First Degree.</w:t>
      </w:r>
    </w:p>
    <w:p w14:paraId="32EF7836" w14:textId="77777777" w:rsidR="005249DB" w:rsidRDefault="005249DB">
      <w:pPr>
        <w:kinsoku w:val="0"/>
        <w:overflowPunct w:val="0"/>
        <w:autoSpaceDE/>
        <w:autoSpaceDN/>
        <w:adjustRightInd/>
        <w:spacing w:before="311" w:line="325" w:lineRule="exact"/>
        <w:ind w:firstLine="720"/>
        <w:jc w:val="both"/>
        <w:textAlignment w:val="baseline"/>
        <w:rPr>
          <w:rFonts w:ascii="Arial" w:hAnsi="Arial"/>
          <w:spacing w:val="-1"/>
          <w:sz w:val="28"/>
        </w:rPr>
      </w:pPr>
      <w:r>
        <w:rPr>
          <w:rFonts w:ascii="Arial" w:hAnsi="Arial"/>
          <w:spacing w:val="-1"/>
          <w:sz w:val="28"/>
        </w:rPr>
        <w:t>Under our law, a person is guilty of Criminal Tampering in the First Degree when, with intent to cause a substantial interruption or impairment of a service rendered to the public, and having no right to do so nor any reasonable ground to believe that he or she has such right, that person damages or tampers with property of a gas [</w:t>
      </w:r>
      <w:r>
        <w:rPr>
          <w:rFonts w:ascii="Arial" w:hAnsi="Arial"/>
          <w:i/>
          <w:spacing w:val="-1"/>
          <w:sz w:val="28"/>
        </w:rPr>
        <w:t xml:space="preserve">or </w:t>
      </w:r>
      <w:r>
        <w:rPr>
          <w:rFonts w:ascii="Arial" w:hAnsi="Arial"/>
          <w:spacing w:val="-1"/>
          <w:sz w:val="28"/>
        </w:rPr>
        <w:t>electric] [</w:t>
      </w:r>
      <w:r>
        <w:rPr>
          <w:rFonts w:ascii="Arial" w:hAnsi="Arial"/>
          <w:i/>
          <w:spacing w:val="-1"/>
          <w:sz w:val="28"/>
        </w:rPr>
        <w:t xml:space="preserve">or </w:t>
      </w:r>
      <w:r>
        <w:rPr>
          <w:rFonts w:ascii="Arial" w:hAnsi="Arial"/>
          <w:spacing w:val="-1"/>
          <w:sz w:val="28"/>
        </w:rPr>
        <w:t>sewer] [</w:t>
      </w:r>
      <w:r>
        <w:rPr>
          <w:rFonts w:ascii="Arial" w:hAnsi="Arial"/>
          <w:i/>
          <w:spacing w:val="-1"/>
          <w:sz w:val="28"/>
        </w:rPr>
        <w:t xml:space="preserve">or </w:t>
      </w:r>
      <w:r>
        <w:rPr>
          <w:rFonts w:ascii="Arial" w:hAnsi="Arial"/>
          <w:spacing w:val="-1"/>
          <w:sz w:val="28"/>
        </w:rPr>
        <w:t>steam] [</w:t>
      </w:r>
      <w:r>
        <w:rPr>
          <w:rFonts w:ascii="Arial" w:hAnsi="Arial"/>
          <w:i/>
          <w:spacing w:val="-1"/>
          <w:sz w:val="28"/>
        </w:rPr>
        <w:t xml:space="preserve">or </w:t>
      </w:r>
      <w:r>
        <w:rPr>
          <w:rFonts w:ascii="Arial" w:hAnsi="Arial"/>
          <w:spacing w:val="-1"/>
          <w:sz w:val="28"/>
        </w:rPr>
        <w:t>water</w:t>
      </w:r>
      <w:r>
        <w:rPr>
          <w:rFonts w:ascii="Arial" w:hAnsi="Arial"/>
          <w:spacing w:val="-1"/>
          <w:sz w:val="28"/>
        </w:rPr>
        <w:softHyphen/>
        <w:t>works] [</w:t>
      </w:r>
      <w:r>
        <w:rPr>
          <w:rFonts w:ascii="Arial" w:hAnsi="Arial"/>
          <w:i/>
          <w:spacing w:val="-1"/>
          <w:sz w:val="28"/>
        </w:rPr>
        <w:t xml:space="preserve">or </w:t>
      </w:r>
      <w:r>
        <w:rPr>
          <w:rFonts w:ascii="Arial" w:hAnsi="Arial"/>
          <w:spacing w:val="-1"/>
          <w:sz w:val="28"/>
        </w:rPr>
        <w:t>telephone] [</w:t>
      </w:r>
      <w:r>
        <w:rPr>
          <w:rFonts w:ascii="Arial" w:hAnsi="Arial"/>
          <w:i/>
          <w:spacing w:val="-1"/>
          <w:sz w:val="28"/>
        </w:rPr>
        <w:t xml:space="preserve">or </w:t>
      </w:r>
      <w:r>
        <w:rPr>
          <w:rFonts w:ascii="Arial" w:hAnsi="Arial"/>
          <w:spacing w:val="-1"/>
          <w:sz w:val="28"/>
        </w:rPr>
        <w:t>telegraph] corporation, [</w:t>
      </w:r>
      <w:r>
        <w:rPr>
          <w:rFonts w:ascii="Arial" w:hAnsi="Arial"/>
          <w:i/>
          <w:spacing w:val="-1"/>
          <w:sz w:val="28"/>
        </w:rPr>
        <w:t xml:space="preserve">or </w:t>
      </w:r>
      <w:r>
        <w:rPr>
          <w:rFonts w:ascii="Arial" w:hAnsi="Arial"/>
          <w:spacing w:val="-1"/>
          <w:sz w:val="28"/>
        </w:rPr>
        <w:t>common carrier] [</w:t>
      </w:r>
      <w:r>
        <w:rPr>
          <w:rFonts w:ascii="Arial" w:hAnsi="Arial"/>
          <w:i/>
          <w:spacing w:val="-1"/>
          <w:sz w:val="28"/>
        </w:rPr>
        <w:t xml:space="preserve">or </w:t>
      </w:r>
      <w:r>
        <w:rPr>
          <w:rFonts w:ascii="Arial" w:hAnsi="Arial"/>
          <w:spacing w:val="-1"/>
          <w:sz w:val="28"/>
        </w:rPr>
        <w:t>public utility operated by a municipality or district] and thereby causes such substantial interruption or impairment of service.</w:t>
      </w:r>
    </w:p>
    <w:p w14:paraId="27E374C7" w14:textId="77777777" w:rsidR="005249DB" w:rsidRDefault="005249DB">
      <w:pPr>
        <w:kinsoku w:val="0"/>
        <w:overflowPunct w:val="0"/>
        <w:autoSpaceDE/>
        <w:autoSpaceDN/>
        <w:adjustRightInd/>
        <w:spacing w:before="325" w:line="325" w:lineRule="exact"/>
        <w:ind w:firstLine="720"/>
        <w:jc w:val="both"/>
        <w:textAlignment w:val="baseline"/>
        <w:rPr>
          <w:rFonts w:ascii="Arial" w:hAnsi="Arial"/>
          <w:sz w:val="28"/>
        </w:rPr>
      </w:pPr>
      <w:r>
        <w:rPr>
          <w:rFonts w:ascii="Arial" w:hAnsi="Arial"/>
          <w:sz w:val="28"/>
        </w:rPr>
        <w:t>The following terms used in that definition have a special meaning:</w:t>
      </w:r>
    </w:p>
    <w:p w14:paraId="5C03C2DE" w14:textId="77777777" w:rsidR="005249DB" w:rsidRDefault="005249DB">
      <w:pPr>
        <w:kinsoku w:val="0"/>
        <w:overflowPunct w:val="0"/>
        <w:autoSpaceDE/>
        <w:autoSpaceDN/>
        <w:adjustRightInd/>
        <w:spacing w:before="319" w:line="325" w:lineRule="exact"/>
        <w:ind w:firstLine="720"/>
        <w:jc w:val="both"/>
        <w:textAlignment w:val="baseline"/>
        <w:rPr>
          <w:rFonts w:ascii="Arial" w:hAnsi="Arial"/>
          <w:spacing w:val="-2"/>
          <w:sz w:val="28"/>
        </w:rPr>
      </w:pPr>
      <w:r>
        <w:rPr>
          <w:rFonts w:ascii="Arial" w:hAnsi="Arial"/>
          <w:spacing w:val="-2"/>
          <w:sz w:val="28"/>
        </w:rPr>
        <w:t>INTENT means a conscious objective or purpose.</w:t>
      </w:r>
      <w:r>
        <w:rPr>
          <w:rFonts w:ascii="Arial" w:hAnsi="Arial"/>
          <w:spacing w:val="-2"/>
          <w:sz w:val="28"/>
          <w:vertAlign w:val="superscript"/>
        </w:rPr>
        <w:t>1</w:t>
      </w:r>
      <w:r>
        <w:rPr>
          <w:rFonts w:ascii="Arial" w:hAnsi="Arial"/>
          <w:spacing w:val="-2"/>
          <w:sz w:val="28"/>
        </w:rPr>
        <w:t xml:space="preserve"> Thus, a person intends to cause a substantial interruption or impairment of a service rendered to the public when his or her conscious objective or purpose is to cause such substantial interruption or impairment of such service.</w:t>
      </w:r>
    </w:p>
    <w:p w14:paraId="1757B0EB" w14:textId="77777777" w:rsidR="005249DB" w:rsidRDefault="005249DB">
      <w:pPr>
        <w:kinsoku w:val="0"/>
        <w:overflowPunct w:val="0"/>
        <w:autoSpaceDE/>
        <w:autoSpaceDN/>
        <w:adjustRightInd/>
        <w:spacing w:before="321" w:line="325" w:lineRule="exact"/>
        <w:ind w:firstLine="720"/>
        <w:jc w:val="both"/>
        <w:textAlignment w:val="baseline"/>
        <w:rPr>
          <w:rFonts w:ascii="Arial" w:hAnsi="Arial"/>
          <w:sz w:val="17"/>
        </w:rPr>
      </w:pPr>
      <w:r>
        <w:rPr>
          <w:rFonts w:ascii="Arial" w:hAnsi="Arial"/>
          <w:sz w:val="28"/>
        </w:rPr>
        <w:t>A person TAMPERS with property when he or she improperly alters or interferes with such property.</w:t>
      </w:r>
      <w:r>
        <w:rPr>
          <w:rFonts w:ascii="Arial" w:hAnsi="Arial"/>
          <w:sz w:val="28"/>
          <w:vertAlign w:val="superscript"/>
        </w:rPr>
        <w:t>2</w:t>
      </w:r>
    </w:p>
    <w:p w14:paraId="1A2ADAED" w14:textId="77777777" w:rsidR="005249DB" w:rsidRDefault="005249DB">
      <w:pPr>
        <w:kinsoku w:val="0"/>
        <w:overflowPunct w:val="0"/>
        <w:autoSpaceDE/>
        <w:autoSpaceDN/>
        <w:adjustRightInd/>
        <w:spacing w:before="324" w:after="633" w:line="325" w:lineRule="exact"/>
        <w:ind w:firstLine="432"/>
        <w:jc w:val="both"/>
        <w:textAlignment w:val="baseline"/>
        <w:rPr>
          <w:rFonts w:ascii="Arial" w:hAnsi="Arial"/>
          <w:spacing w:val="-2"/>
          <w:sz w:val="28"/>
        </w:rPr>
      </w:pPr>
      <w:r>
        <w:rPr>
          <w:rFonts w:ascii="Arial" w:hAnsi="Arial"/>
          <w:spacing w:val="-2"/>
          <w:sz w:val="28"/>
        </w:rPr>
        <w:t>In order for you to find the defendant guilty of this crime, the People are required to prove, from all of the evidence in the case beyond a reasonable doubt, each of the following four elements:</w:t>
      </w:r>
    </w:p>
    <w:p w14:paraId="791D685F" w14:textId="7BF10B0B" w:rsidR="005249DB" w:rsidRDefault="00B027B2">
      <w:pPr>
        <w:kinsoku w:val="0"/>
        <w:overflowPunct w:val="0"/>
        <w:autoSpaceDE/>
        <w:autoSpaceDN/>
        <w:adjustRightInd/>
        <w:spacing w:before="238" w:line="293" w:lineRule="exact"/>
        <w:ind w:left="720"/>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65693844" wp14:editId="531C3383">
                <wp:simplePos x="0" y="0"/>
                <wp:positionH relativeFrom="page">
                  <wp:posOffset>1371600</wp:posOffset>
                </wp:positionH>
                <wp:positionV relativeFrom="page">
                  <wp:posOffset>8537575</wp:posOffset>
                </wp:positionV>
                <wp:extent cx="18294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75D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672.25pt" to="252.05pt,6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3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" o:allowincell="f" strokeweight="1.2pt">
                <w10:wrap type="square" anchorx="page" anchory="page"/>
              </v:line>
            </w:pict>
          </mc:Fallback>
        </mc:AlternateContent>
      </w:r>
      <w:r w:rsidR="005249DB">
        <w:rPr>
          <w:rFonts w:ascii="Arial" w:hAnsi="Arial"/>
          <w:sz w:val="17"/>
          <w:vertAlign w:val="superscript"/>
        </w:rPr>
        <w:t>1</w:t>
      </w:r>
      <w:r w:rsidR="005249DB">
        <w:rPr>
          <w:rFonts w:ascii="Arial" w:hAnsi="Arial"/>
          <w:i/>
          <w:sz w:val="24"/>
        </w:rPr>
        <w:t xml:space="preserve">See </w:t>
      </w:r>
      <w:r w:rsidR="005249DB">
        <w:rPr>
          <w:rFonts w:ascii="Arial" w:hAnsi="Arial"/>
          <w:sz w:val="24"/>
        </w:rPr>
        <w:t>Penal Law § 15.05(1).</w:t>
      </w:r>
    </w:p>
    <w:p w14:paraId="783A0024" w14:textId="77777777" w:rsidR="005249DB" w:rsidRDefault="005249DB">
      <w:pPr>
        <w:kinsoku w:val="0"/>
        <w:overflowPunct w:val="0"/>
        <w:autoSpaceDE/>
        <w:autoSpaceDN/>
        <w:adjustRightInd/>
        <w:spacing w:before="241" w:line="281" w:lineRule="exact"/>
        <w:ind w:firstLine="720"/>
        <w:jc w:val="both"/>
        <w:textAlignment w:val="baseline"/>
        <w:rPr>
          <w:rFonts w:ascii="Arial" w:hAnsi="Arial"/>
          <w:sz w:val="24"/>
        </w:rPr>
      </w:pPr>
      <w:r>
        <w:rPr>
          <w:rFonts w:ascii="Arial" w:hAnsi="Arial"/>
          <w:sz w:val="17"/>
          <w:vertAlign w:val="superscript"/>
        </w:rPr>
        <w:t>2</w:t>
      </w:r>
      <w:r>
        <w:rPr>
          <w:rFonts w:ascii="Arial" w:hAnsi="Arial"/>
          <w:i/>
          <w:sz w:val="24"/>
        </w:rPr>
        <w:t xml:space="preserve">See </w:t>
      </w:r>
      <w:r>
        <w:rPr>
          <w:rFonts w:ascii="Arial" w:hAnsi="Arial"/>
          <w:sz w:val="24"/>
        </w:rPr>
        <w:t xml:space="preserve">Black's Law Dictionary (7th ed, 1999). </w:t>
      </w:r>
      <w:r>
        <w:rPr>
          <w:rFonts w:ascii="Arial" w:hAnsi="Arial"/>
          <w:i/>
          <w:sz w:val="24"/>
        </w:rPr>
        <w:t>See People v. Choo</w:t>
      </w:r>
      <w:r>
        <w:rPr>
          <w:rFonts w:ascii="Arial" w:hAnsi="Arial"/>
          <w:sz w:val="24"/>
        </w:rPr>
        <w:t>, 152 Misc. 2d 324 (Crim. Ct. 1991).</w:t>
      </w:r>
    </w:p>
    <w:p w14:paraId="64245A30" w14:textId="77777777" w:rsidR="005249DB" w:rsidRDefault="005249DB">
      <w:pPr>
        <w:widowControl/>
        <w:rPr>
          <w:sz w:val="24"/>
        </w:rPr>
        <w:sectPr w:rsidR="005249DB">
          <w:pgSz w:w="12240" w:h="15840"/>
          <w:pgMar w:top="1080" w:right="2140" w:bottom="664" w:left="2160" w:header="720" w:footer="720" w:gutter="0"/>
          <w:cols w:space="720"/>
          <w:noEndnote/>
        </w:sectPr>
      </w:pPr>
    </w:p>
    <w:p w14:paraId="61A4E00B" w14:textId="77777777" w:rsidR="005249DB" w:rsidRDefault="005249DB">
      <w:pPr>
        <w:numPr>
          <w:ilvl w:val="0"/>
          <w:numId w:val="1"/>
        </w:numPr>
        <w:kinsoku w:val="0"/>
        <w:overflowPunct w:val="0"/>
        <w:autoSpaceDE/>
        <w:autoSpaceDN/>
        <w:adjustRightInd/>
        <w:spacing w:line="324" w:lineRule="exact"/>
        <w:jc w:val="both"/>
        <w:textAlignment w:val="baseline"/>
        <w:rPr>
          <w:rFonts w:ascii="Arial" w:hAnsi="Arial"/>
          <w:sz w:val="28"/>
        </w:rPr>
      </w:pPr>
      <w:r>
        <w:rPr>
          <w:rFonts w:ascii="Arial" w:hAnsi="Arial"/>
          <w:sz w:val="28"/>
        </w:rPr>
        <w:lastRenderedPageBreak/>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w:t>
      </w:r>
      <w:r>
        <w:rPr>
          <w:rFonts w:ascii="Arial" w:hAnsi="Arial"/>
          <w:sz w:val="28"/>
        </w:rPr>
        <w:t xml:space="preserve">, the defendant, </w:t>
      </w:r>
      <w:r>
        <w:rPr>
          <w:rFonts w:ascii="Arial" w:hAnsi="Arial"/>
          <w:i/>
          <w:sz w:val="23"/>
          <w:u w:val="single"/>
        </w:rPr>
        <w:t xml:space="preserve"> (defendant's name) </w:t>
      </w:r>
      <w:r>
        <w:rPr>
          <w:rFonts w:ascii="Arial" w:hAnsi="Arial"/>
          <w:sz w:val="28"/>
        </w:rPr>
        <w:t xml:space="preserve"> , damaged [</w:t>
      </w:r>
      <w:r>
        <w:rPr>
          <w:rFonts w:ascii="Arial" w:hAnsi="Arial"/>
          <w:i/>
          <w:sz w:val="28"/>
        </w:rPr>
        <w:t xml:space="preserve">or </w:t>
      </w:r>
      <w:r>
        <w:rPr>
          <w:rFonts w:ascii="Arial" w:hAnsi="Arial"/>
          <w:sz w:val="28"/>
        </w:rPr>
        <w:t xml:space="preserve">tampered with] property of </w:t>
      </w:r>
      <w:r>
        <w:rPr>
          <w:rFonts w:ascii="Arial" w:hAnsi="Arial"/>
          <w:i/>
          <w:sz w:val="23"/>
          <w:u w:val="single"/>
        </w:rPr>
        <w:t xml:space="preserve"> (name of corporation, common carrier or public utility) </w:t>
      </w:r>
      <w:r>
        <w:rPr>
          <w:rFonts w:ascii="Arial" w:hAnsi="Arial"/>
          <w:sz w:val="28"/>
        </w:rPr>
        <w:t xml:space="preserve"> ;</w:t>
      </w:r>
    </w:p>
    <w:p w14:paraId="0D33E276" w14:textId="77777777" w:rsidR="005249DB" w:rsidRDefault="005249DB">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That the defendant did so with the intent to cause substantial interruption or impairment of a service rendered to the public;</w:t>
      </w:r>
    </w:p>
    <w:p w14:paraId="1A8381E4" w14:textId="77777777" w:rsidR="005249DB" w:rsidRDefault="005249DB">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That the defendant had no right to do so nor any reasonable ground to believe he/she had such right; and</w:t>
      </w:r>
    </w:p>
    <w:p w14:paraId="421AC412" w14:textId="77777777" w:rsidR="005249DB" w:rsidRDefault="005249DB">
      <w:pPr>
        <w:numPr>
          <w:ilvl w:val="0"/>
          <w:numId w:val="2"/>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That the defendant caused such substantial interruption or impairment of a service rendered to the public.</w:t>
      </w:r>
    </w:p>
    <w:p w14:paraId="17E0C1E1" w14:textId="77777777" w:rsidR="005249DB" w:rsidRDefault="005249DB">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247A9853" w14:textId="77777777" w:rsidR="005249DB" w:rsidRDefault="005249DB">
      <w:pPr>
        <w:kinsoku w:val="0"/>
        <w:overflowPunct w:val="0"/>
        <w:autoSpaceDE/>
        <w:autoSpaceDN/>
        <w:adjustRightInd/>
        <w:spacing w:before="324" w:after="5613" w:line="324"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0E327BDA" w14:textId="77777777" w:rsidR="005249DB" w:rsidRDefault="005249DB">
      <w:pPr>
        <w:widowControl/>
        <w:rPr>
          <w:sz w:val="24"/>
        </w:rPr>
        <w:sectPr w:rsidR="005249DB">
          <w:pgSz w:w="12240" w:h="15840"/>
          <w:pgMar w:top="1080" w:right="2129" w:bottom="664" w:left="2163" w:header="720" w:footer="720" w:gutter="0"/>
          <w:cols w:space="720"/>
          <w:noEndnote/>
        </w:sectPr>
      </w:pPr>
    </w:p>
    <w:p w14:paraId="41C6098D" w14:textId="77777777" w:rsidR="005249DB" w:rsidRDefault="005249DB">
      <w:pPr>
        <w:kinsoku w:val="0"/>
        <w:overflowPunct w:val="0"/>
        <w:autoSpaceDE/>
        <w:autoSpaceDN/>
        <w:adjustRightInd/>
        <w:spacing w:before="2" w:line="297" w:lineRule="exact"/>
        <w:jc w:val="center"/>
        <w:textAlignment w:val="baseline"/>
        <w:rPr>
          <w:rFonts w:ascii="Arial" w:hAnsi="Arial"/>
          <w:sz w:val="26"/>
        </w:rPr>
      </w:pPr>
      <w:r>
        <w:rPr>
          <w:rFonts w:ascii="Arial" w:hAnsi="Arial"/>
          <w:sz w:val="26"/>
        </w:rPr>
        <w:t>2</w:t>
      </w:r>
    </w:p>
    <w:sectPr w:rsidR="005249DB" w:rsidSect="005249DB">
      <w:type w:val="continuous"/>
      <w:pgSz w:w="12240" w:h="15840"/>
      <w:pgMar w:top="1080" w:right="2150" w:bottom="664" w:left="2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F5CB"/>
    <w:multiLevelType w:val="singleLevel"/>
    <w:tmpl w:val="44E009E3"/>
    <w:lvl w:ilvl="0">
      <w:start w:val="1"/>
      <w:numFmt w:val="decimal"/>
      <w:lvlText w:val="%1."/>
      <w:lvlJc w:val="left"/>
      <w:pPr>
        <w:tabs>
          <w:tab w:val="num" w:pos="1440"/>
        </w:tabs>
        <w:ind w:left="1440" w:hanging="720"/>
      </w:pPr>
      <w:rPr>
        <w:rFonts w:ascii="Arial" w:hAnsi="Arial"/>
        <w:snapToGrid/>
        <w:sz w:val="28"/>
      </w:rPr>
    </w:lvl>
  </w:abstractNum>
  <w:num w:numId="1">
    <w:abstractNumId w:val="0"/>
  </w:num>
  <w:num w:numId="2">
    <w:abstractNumId w:val="0"/>
    <w:lvlOverride w:ilvl="0">
      <w:lvl w:ilvl="0">
        <w:numFmt w:val="decimal"/>
        <w:lvlText w:val="%1."/>
        <w:lvlJc w:val="left"/>
        <w:pPr>
          <w:tabs>
            <w:tab w:val="num" w:pos="1440"/>
          </w:tabs>
          <w:ind w:left="1440" w:hanging="720"/>
        </w:pPr>
        <w:rPr>
          <w:rFonts w:ascii="Arial" w:hAnsi="Arial"/>
          <w:snapToGrid/>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DB"/>
    <w:rsid w:val="005249DB"/>
    <w:rsid w:val="00B0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18A4CE"/>
  <w14:defaultImageDpi w14:val="0"/>
  <w15:docId w15:val="{6743254F-7C07-4ED4-91F7-F36B1F16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2019-02-22T05:05:00Z</dcterms:created>
  <dcterms:modified xsi:type="dcterms:W3CDTF">2019-02-22T05:05:00Z</dcterms:modified>
</cp:coreProperties>
</file>