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ABUSE IN THE FIRST DEGREE</w:t>
        <w:br/>
      </w:r>
      <w:r>
        <w:rPr>
          <w:rFonts w:ascii="Arial" w:hAnsi="Arial" w:eastAsia="Arial"/>
          <w:b w:val="true"/>
          <w:color w:val="000000"/>
          <w:spacing w:val="0"/>
          <w:w w:val="100"/>
          <w:sz w:val="28"/>
          <w:vertAlign w:val="baseline"/>
          <w:lang w:val="en-US"/>
        </w:rPr>
        <w:t xml:space="preserve">(Complainant Less Than 11 Years Old)</w:t>
        <w:br/>
      </w:r>
      <w:r>
        <w:rPr>
          <w:rFonts w:ascii="Arial" w:hAnsi="Arial" w:eastAsia="Arial"/>
          <w:b w:val="true"/>
          <w:color w:val="000000"/>
          <w:spacing w:val="0"/>
          <w:w w:val="100"/>
          <w:sz w:val="28"/>
          <w:vertAlign w:val="baseline"/>
          <w:lang w:val="en-US"/>
        </w:rPr>
        <w:t xml:space="preserve">Penal Law § 130.65 (3)</w:t>
        <w:br/>
      </w:r>
      <w:r>
        <w:rPr>
          <w:rFonts w:ascii="Arial" w:hAnsi="Arial" w:eastAsia="Arial"/>
          <w:b w:val="true"/>
          <w:color w:val="000000"/>
          <w:spacing w:val="0"/>
          <w:w w:val="100"/>
          <w:sz w:val="28"/>
          <w:vertAlign w:val="baseline"/>
          <w:lang w:val="en-US"/>
        </w:rPr>
        <w:t xml:space="preserve">(Committed on or after Oct. 13, 2010)</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645"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7"/>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Abuse in the First Degree.</w:t>
      </w:r>
    </w:p>
    <w:p>
      <w:pPr>
        <w:pageBreakBefore w:val="false"/>
        <w:spacing w:before="315"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is guilty of Sexual Abuse in the First Degree when he or she subjects another person to sexual contact when the other person is less than eleven (11) years old.</w:t>
      </w:r>
    </w:p>
    <w:p>
      <w:pPr>
        <w:pageBreakBefore w:val="false"/>
        <w:spacing w:before="309" w:after="0" w:line="32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it is also an element of this offense that the sexual contact was committed without the consent of that other person.</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Sexual contact takes place without a person's consent when that person is deemed by law to be incapable of consent. Under our law, a person is deemed incapable of consenting to sexual contact when he or she is less than eleven (11) years old.</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28"/>
          <w:vertAlign w:val="baseline"/>
          <w:lang w:val="en-US"/>
        </w:rPr>
        <w:t xml:space="preserve"> Thus, the law deems sexual contact with such a person to be without that person's consent, even if in fact that person did consent.</w:t>
      </w:r>
    </w:p>
    <w:p>
      <w:pPr>
        <w:pageBreakBefore w:val="false"/>
        <w:spacing w:before="299" w:after="1052"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this charge that the actor did not know that the person with whom the actor had sexual contact was less than eleven (11) years old, or that the actor believed that such person was eleven (11) years old or more on the date of the crime.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253" w:after="0" w:line="274" w:lineRule="exact"/>
        <w:ind w:right="0" w:left="0" w:firstLine="720"/>
        <w:jc w:val="both"/>
        <w:textAlignment w:val="baseline"/>
        <w:rPr>
          <w:rFonts w:ascii="Arial" w:hAnsi="Arial" w:eastAsia="Arial"/>
          <w:color w:val="000000"/>
          <w:spacing w:val="-3"/>
          <w:w w:val="100"/>
          <w:sz w:val="14"/>
          <w:vertAlign w:val="superscript"/>
          <w:lang w:val="en-US"/>
        </w:rPr>
      </w:pPr>
      <w:r>
        <w:pict>
          <v:line strokeweight="0.5pt" strokecolor="#000000" from="108pt,575.5pt" to="252.05pt,575.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Except for the amendment to the definition of “sexual contact,” effective October 13, 2010, as explained in the footnote to that definition, this charge is applicable to crimes committed on or after November 1, 2003.</w:t>
      </w:r>
    </w:p>
    <w:p>
      <w:pPr>
        <w:pageBreakBefore w:val="false"/>
        <w:spacing w:before="275" w:after="0" w:line="274"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2</w:t>
      </w:r>
      <w:r>
        <w:rPr>
          <w:rFonts w:ascii="Arial" w:hAnsi="Arial" w:eastAsia="Arial"/>
          <w:color w:val="000000"/>
          <w:spacing w:val="-1"/>
          <w:w w:val="100"/>
          <w:sz w:val="24"/>
          <w:vertAlign w:val="baseline"/>
          <w:lang w:val="en-US"/>
        </w:rPr>
        <w:t xml:space="preserve"> Penal Law § 130.05 (1).</w:t>
      </w:r>
    </w:p>
    <w:p>
      <w:pPr>
        <w:pageBreakBefore w:val="false"/>
        <w:spacing w:before="244"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130.05 (3) (a).</w:t>
      </w:r>
    </w:p>
    <w:p>
      <w:pPr>
        <w:pageBreakBefore w:val="false"/>
        <w:spacing w:before="245"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15.20 (3).</w:t>
      </w:r>
    </w:p>
    <w:p>
      <w:pPr>
        <w:sectPr>
          <w:type w:val="nextPage"/>
          <w:pgSz w:w="12240" w:h="15840" w:orient="portrait"/>
          <w:pgMar w:bottom="1224" w:top="1440" w:right="2140" w:left="2160" w:header="720" w:footer="720"/>
          <w:titlePg w:val="false"/>
          <w:textDirection w:val="lrTb"/>
        </w:sectPr>
      </w:pPr>
    </w:p>
    <w:p>
      <w:pPr>
        <w:pageBreakBefore w:val="false"/>
        <w:spacing w:before="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4"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34"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5"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 (name of defendant)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to sexual contact; and</w:t>
      </w:r>
    </w:p>
    <w:p>
      <w:pPr>
        <w:pageBreakBefore w:val="false"/>
        <w:numPr>
          <w:ilvl w:val="0"/>
          <w:numId w:val="1"/>
        </w:numPr>
        <w:tabs>
          <w:tab w:val="clear" w:pos="720"/>
          <w:tab w:val="left" w:pos="1440"/>
        </w:tabs>
        <w:spacing w:before="314"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less than eleven (11) years old.</w:t>
      </w:r>
    </w:p>
    <w:p>
      <w:pPr>
        <w:pageBreakBefore w:val="false"/>
        <w:spacing w:before="324"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183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92" w:after="493" w:line="275" w:lineRule="exact"/>
        <w:ind w:right="0" w:left="0" w:firstLine="720"/>
        <w:jc w:val="both"/>
        <w:textAlignment w:val="baseline"/>
        <w:rPr>
          <w:rFonts w:ascii="Arial" w:hAnsi="Arial" w:eastAsia="Arial"/>
          <w:color w:val="000000"/>
          <w:spacing w:val="0"/>
          <w:w w:val="100"/>
          <w:sz w:val="14"/>
          <w:vertAlign w:val="superscript"/>
          <w:lang w:val="en-US"/>
        </w:rPr>
      </w:pPr>
      <w:r>
        <w:pict>
          <v:line strokeweight="0.5pt" strokecolor="#000000" from="107.75pt,647.5pt" to="252.05pt,64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130.00 (3), as amended by the laws of 2010, chapter 193, effective October 13, 2010, which struck the phrase “not married to the actor” after the word “person,” and added the concluding phrase “as well as the emission of ejaculate by the actor upon any part of the victim, clothed or unclothed."</w:t>
      </w:r>
    </w:p>
    <w:p>
      <w:pPr>
        <w:spacing w:before="92" w:after="493" w:line="275" w:lineRule="exact"/>
        <w:sectPr>
          <w:type w:val="nextPage"/>
          <w:pgSz w:w="12240" w:h="15840" w:orient="portrait"/>
          <w:pgMar w:bottom="304" w:top="1440" w:right="2145" w:left="2155" w:header="720" w:footer="720"/>
          <w:titlePg w:val="false"/>
          <w:textDirection w:val="lrTb"/>
        </w:sectPr>
      </w:pPr>
    </w:p>
    <w:p>
      <w:pPr>
        <w:pageBreakBefore w:val="false"/>
        <w:spacing w:before="0" w:after="0" w:line="218"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sectPr>
      <w:type w:val="continuous"/>
      <w:pgSz w:w="12240" w:h="15840" w:orient="portrait"/>
      <w:pgMar w:bottom="30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