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5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  <w:t xml:space="preserve">ASSAULT ON A JUDGE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2"/>
          <w:w w:val="100"/>
          <w:sz w:val="28"/>
          <w:vertAlign w:val="baseline"/>
          <w:lang w:val="en-US"/>
        </w:rPr>
        <w:t xml:space="preserve">PENAL LAW 120.09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November 17, 2011)</w:t>
      </w:r>
    </w:p>
    <w:p>
      <w:pPr>
        <w:pageBreakBefore w:val="false"/>
        <w:spacing w:before="657" w:after="0" w:line="320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Assault on a Judge.</w:t>
      </w:r>
    </w:p>
    <w:p>
      <w:pPr>
        <w:pageBreakBefore w:val="false"/>
        <w:spacing w:before="325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Assault on a Judge when, with intent to cause serious physical injury and prevent a judge from performing official judicial duties, he or she causes serious physical injury to such judge.</w:t>
      </w:r>
    </w:p>
    <w:p>
      <w:pPr>
        <w:pageBreakBefore w:val="false"/>
        <w:spacing w:before="342" w:after="0" w:line="31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 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5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JUDGE means a judge of a court of record or a justice court.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 name of court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is a court of record [is a justice court].</w:t>
      </w:r>
    </w:p>
    <w:p>
      <w:pPr>
        <w:pageBreakBefore w:val="false"/>
        <w:spacing w:before="329" w:after="861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acts with intent to cause serious physical injury and prevent a judge from performing official judicial duties when that person's conscious objective or purpose is to cause serious physical injury to such judge and prevent such judge from</w:t>
      </w:r>
    </w:p>
    <w:p>
      <w:pPr>
        <w:pageBreakBefore w:val="false"/>
        <w:spacing w:before="261" w:after="0" w:line="27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2"/>
          <w:w w:val="100"/>
          <w:sz w:val="14"/>
          <w:vertAlign w:val="superscript"/>
          <w:lang w:val="en-US"/>
        </w:rPr>
      </w:pPr>
      <w:r>
        <w:pict>
          <v:line strokeweight="1.2pt" strokecolor="#000000" from="107.3pt,488.65pt" to="252.05pt,488.6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2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-2"/>
          <w:w w:val="100"/>
          <w:sz w:val="24"/>
          <w:vertAlign w:val="baseline"/>
          <w:lang w:val="en-US"/>
        </w:rPr>
        <w:t xml:space="preserve"> The term “official judicial duties” is not defined. If in issue, the term will need to be defined within the context of the facts presented. </w:t>
      </w:r>
      <w:r>
        <w:rPr>
          <w:rFonts w:ascii="Arial" w:hAnsi="Arial" w:eastAsia="Arial"/>
          <w:i w:val="true"/>
          <w:color w:val="000000"/>
          <w:spacing w:val="-2"/>
          <w:w w:val="100"/>
          <w:sz w:val="24"/>
          <w:vertAlign w:val="baseline"/>
          <w:lang w:val="en-US"/>
        </w:rPr>
        <w:t xml:space="preserve">See People v McDonald</w:t>
      </w:r>
      <w:r>
        <w:rPr>
          <w:rFonts w:ascii="Arial" w:hAnsi="Arial" w:eastAsia="Arial"/>
          <w:color w:val="000000"/>
          <w:spacing w:val="-2"/>
          <w:w w:val="100"/>
          <w:sz w:val="24"/>
          <w:vertAlign w:val="baseline"/>
          <w:lang w:val="en-US"/>
        </w:rPr>
        <w:t xml:space="preserve">, 291 AD2d 832 (4th Dept 2002); </w:t>
      </w:r>
      <w:r>
        <w:rPr>
          <w:rFonts w:ascii="Arial" w:hAnsi="Arial" w:eastAsia="Arial"/>
          <w:i w:val="true"/>
          <w:color w:val="000000"/>
          <w:spacing w:val="-2"/>
          <w:w w:val="100"/>
          <w:sz w:val="24"/>
          <w:vertAlign w:val="baseline"/>
          <w:lang w:val="en-US"/>
        </w:rPr>
        <w:t xml:space="preserve">People v Milhouse</w:t>
      </w:r>
      <w:r>
        <w:rPr>
          <w:rFonts w:ascii="Arial" w:hAnsi="Arial" w:eastAsia="Arial"/>
          <w:color w:val="000000"/>
          <w:spacing w:val="-2"/>
          <w:w w:val="100"/>
          <w:sz w:val="24"/>
          <w:vertAlign w:val="baseline"/>
          <w:lang w:val="en-US"/>
        </w:rPr>
        <w:t xml:space="preserve">, 246 AD2d 119 (1st Dept 1998); </w:t>
      </w:r>
      <w:r>
        <w:rPr>
          <w:rFonts w:ascii="Arial" w:hAnsi="Arial" w:eastAsia="Arial"/>
          <w:i w:val="true"/>
          <w:color w:val="000000"/>
          <w:spacing w:val="-2"/>
          <w:w w:val="100"/>
          <w:sz w:val="24"/>
          <w:vertAlign w:val="baseline"/>
          <w:lang w:val="en-US"/>
        </w:rPr>
        <w:t xml:space="preserve">People v Greene</w:t>
      </w:r>
      <w:r>
        <w:rPr>
          <w:rFonts w:ascii="Arial" w:hAnsi="Arial" w:eastAsia="Arial"/>
          <w:color w:val="000000"/>
          <w:spacing w:val="-2"/>
          <w:w w:val="100"/>
          <w:sz w:val="24"/>
          <w:vertAlign w:val="baseline"/>
          <w:lang w:val="en-US"/>
        </w:rPr>
        <w:t xml:space="preserve">, 221 AD2d 559 (2d Dept 1995).</w:t>
      </w:r>
    </w:p>
    <w:p>
      <w:pPr>
        <w:pageBreakBefore w:val="false"/>
        <w:spacing w:before="242" w:after="0" w:line="27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2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-2"/>
          <w:w w:val="100"/>
          <w:sz w:val="24"/>
          <w:vertAlign w:val="baseline"/>
          <w:lang w:val="en-US"/>
        </w:rPr>
        <w:t xml:space="preserve"> The statute specifies that the term “judge” shall mean a judge of a court of record or a justice court.” “Courts of record” are defined by Judiciary Law § 2 to be: the court for the trial of impeachments; a court on the judiciary; the court of appeals; the appellate division of the supreme court in each department; the supreme court; the court of claims; a county court in each county; the family court; a surrogate's court in each county; each city court outside the city of New York; the district court in each county or portion thereof in which such court shall be established; the civil court of the city of New York and the criminal court of the city of New York. Although not a court of record, a justice court (a judge of which is here included) is a town or village court. UJCA §§ 102 and 103.</w:t>
      </w:r>
    </w:p>
    <w:p>
      <w:pPr>
        <w:sectPr>
          <w:type w:val="nextPage"/>
          <w:pgSz w:w="12240" w:h="15840" w:orient="portrait"/>
          <w:pgMar w:bottom="1024" w:top="1080" w:right="2134" w:left="2146" w:header="720" w:footer="720"/>
          <w:titlePg w:val="false"/>
          <w:textDirection w:val="lrTb"/>
        </w:sectPr>
      </w:pPr>
    </w:p>
    <w:p>
      <w:pPr>
        <w:pageBreakBefore w:val="false"/>
        <w:spacing w:before="44" w:after="0" w:line="318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performing official judicial duties.</w:t>
      </w:r>
      <w:r>
        <w:rPr>
          <w:rFonts w:ascii="Arial" w:hAnsi="Arial" w:eastAsia="Arial"/>
          <w:color w:val="000000"/>
          <w:spacing w:val="-1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-1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5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SERIOUS PHYSICAL INJURY means impairment of a person's physical condition which creates a substantial risk of death, or which causes death, or serious and protracted disfigurement, or protracted impairment of health or protracted loss or impairment of the function of any bodily organ.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2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1080"/>
        </w:tabs>
        <w:spacing w:before="335" w:after="0" w:line="320" w:lineRule="exact"/>
        <w:ind w:right="0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),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was a judge;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1080"/>
        </w:tabs>
        <w:spacing w:before="318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that date in the County of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), defendant,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caused serious physical injury to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); and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1080"/>
        </w:tabs>
        <w:spacing w:before="31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he/she did so with intent to cause serious physical injury and to prevent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from performing official judicial duties.</w:t>
      </w:r>
    </w:p>
    <w:p>
      <w:pPr>
        <w:pageBreakBefore w:val="false"/>
        <w:spacing w:before="333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33" w:after="2323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pageBreakBefore w:val="false"/>
        <w:spacing w:before="258" w:after="0" w:line="275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7.5pt,641.3pt" to="252.05pt,641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15.05 (1).</w:t>
      </w:r>
    </w:p>
    <w:p>
      <w:pPr>
        <w:pageBreakBefore w:val="false"/>
        <w:spacing w:before="244" w:after="0" w:line="275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10.00 (10).</w:t>
      </w:r>
    </w:p>
    <w:p>
      <w:pPr>
        <w:pageBreakBefore w:val="false"/>
        <w:spacing w:before="249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sectPr>
      <w:type w:val="nextPage"/>
      <w:pgSz w:w="12240" w:h="15840" w:orient="portrait"/>
      <w:pgMar w:bottom="1024" w:top="1040" w:right="2130" w:left="215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36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