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97689" w14:textId="77777777" w:rsidR="00CC3130" w:rsidRDefault="00CC3130">
      <w:pPr>
        <w:kinsoku w:val="0"/>
        <w:overflowPunct w:val="0"/>
        <w:autoSpaceDE/>
        <w:autoSpaceDN/>
        <w:adjustRightInd/>
        <w:spacing w:before="9" w:after="603" w:line="330" w:lineRule="exact"/>
        <w:jc w:val="center"/>
        <w:textAlignment w:val="baseline"/>
        <w:rPr>
          <w:rFonts w:ascii="Arial" w:hAnsi="Arial" w:cs="Arial"/>
          <w:b/>
          <w:bCs/>
          <w:sz w:val="17"/>
          <w:szCs w:val="17"/>
        </w:rPr>
      </w:pPr>
      <w:r>
        <w:rPr>
          <w:rFonts w:ascii="Arial" w:hAnsi="Arial" w:cs="Arial"/>
          <w:b/>
          <w:bCs/>
          <w:sz w:val="28"/>
          <w:szCs w:val="28"/>
        </w:rPr>
        <w:t>JUSTIFICATION:</w:t>
      </w:r>
      <w:r>
        <w:rPr>
          <w:rFonts w:ascii="Arial" w:hAnsi="Arial" w:cs="Arial"/>
          <w:b/>
          <w:bCs/>
          <w:sz w:val="28"/>
          <w:szCs w:val="28"/>
        </w:rPr>
        <w:br/>
        <w:t>USE OF DEADLY PHYSICAL FORCE</w:t>
      </w:r>
      <w:r>
        <w:rPr>
          <w:rFonts w:ascii="Arial" w:hAnsi="Arial" w:cs="Arial"/>
          <w:b/>
          <w:bCs/>
          <w:sz w:val="28"/>
          <w:szCs w:val="28"/>
        </w:rPr>
        <w:br/>
        <w:t>IN DEFENSE OF A PERSON</w:t>
      </w:r>
      <w:r>
        <w:rPr>
          <w:rFonts w:ascii="Arial" w:hAnsi="Arial" w:cs="Arial"/>
          <w:b/>
          <w:bCs/>
          <w:sz w:val="28"/>
          <w:szCs w:val="28"/>
        </w:rPr>
        <w:br/>
        <w:t>PENAL LAW 35.15 (2)</w:t>
      </w:r>
      <w:r>
        <w:rPr>
          <w:rFonts w:ascii="Arial" w:hAnsi="Arial" w:cs="Arial"/>
          <w:b/>
          <w:bCs/>
          <w:sz w:val="28"/>
          <w:szCs w:val="28"/>
        </w:rPr>
        <w:br/>
        <w:t>(Effective Sept. 1, 1980)</w:t>
      </w:r>
      <w:r>
        <w:rPr>
          <w:rFonts w:ascii="Arial" w:hAnsi="Arial" w:cs="Arial"/>
          <w:b/>
          <w:bCs/>
          <w:sz w:val="28"/>
          <w:szCs w:val="28"/>
        </w:rPr>
        <w:br/>
      </w:r>
      <w:r w:rsidRPr="00FA4E64">
        <w:rPr>
          <w:rFonts w:ascii="Arial" w:hAnsi="Arial" w:cs="Arial"/>
          <w:sz w:val="22"/>
          <w:szCs w:val="22"/>
        </w:rPr>
        <w:t>(Revised Jan. 2013; Feb. &amp; July 2016; Jan. 2018)</w:t>
      </w:r>
      <w:r>
        <w:rPr>
          <w:rFonts w:ascii="Arial" w:hAnsi="Arial" w:cs="Arial"/>
          <w:b/>
          <w:bCs/>
          <w:sz w:val="28"/>
          <w:szCs w:val="28"/>
          <w:vertAlign w:val="superscript"/>
        </w:rPr>
        <w:t>1</w:t>
      </w:r>
    </w:p>
    <w:p w14:paraId="4A7545D4" w14:textId="77B8BEAC" w:rsidR="00CC3130" w:rsidRDefault="009D4201">
      <w:pPr>
        <w:kinsoku w:val="0"/>
        <w:overflowPunct w:val="0"/>
        <w:autoSpaceDE/>
        <w:autoSpaceDN/>
        <w:adjustRightInd/>
        <w:spacing w:before="367" w:line="297" w:lineRule="exact"/>
        <w:ind w:left="720" w:right="720"/>
        <w:jc w:val="both"/>
        <w:textAlignment w:val="baseline"/>
        <w:rPr>
          <w:rFonts w:ascii="Arial" w:hAnsi="Arial" w:cs="Arial"/>
          <w:i/>
          <w:iCs/>
          <w:sz w:val="26"/>
          <w:szCs w:val="26"/>
        </w:rPr>
      </w:pPr>
      <w:r>
        <w:rPr>
          <w:noProof/>
        </w:rPr>
        <mc:AlternateContent>
          <mc:Choice Requires="wps">
            <w:drawing>
              <wp:anchor distT="0" distB="0" distL="0" distR="0" simplePos="0" relativeHeight="251658240" behindDoc="0" locked="0" layoutInCell="0" allowOverlap="1" wp14:anchorId="524992FF" wp14:editId="69F1AE4D">
                <wp:simplePos x="0" y="0"/>
                <wp:positionH relativeFrom="page">
                  <wp:posOffset>2843530</wp:posOffset>
                </wp:positionH>
                <wp:positionV relativeFrom="page">
                  <wp:posOffset>2346960</wp:posOffset>
                </wp:positionV>
                <wp:extent cx="2088515" cy="0"/>
                <wp:effectExtent l="0" t="0" r="0" b="0"/>
                <wp:wrapSquare wrapText="bothSides"/>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8515"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F47E7A" id="Line 2"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223.9pt,184.8pt" to="388.35pt,18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" o:allowincell="f" strokeweight="1.2pt">
                <w10:wrap type="square" anchorx="page" anchory="page"/>
              </v:line>
            </w:pict>
          </mc:Fallback>
        </mc:AlternateContent>
      </w:r>
      <w:r w:rsidR="00CC3130">
        <w:rPr>
          <w:rFonts w:ascii="Arial" w:hAnsi="Arial" w:cs="Arial"/>
          <w:i/>
          <w:iCs/>
          <w:sz w:val="26"/>
          <w:szCs w:val="26"/>
        </w:rPr>
        <w:t>NOTE: This charge should precede the reading of the elements of the charged crime, and then, the final element of the crime charged should read as follows:</w:t>
      </w:r>
    </w:p>
    <w:p w14:paraId="1004AA9D" w14:textId="77777777" w:rsidR="00CC3130" w:rsidRDefault="00CC3130">
      <w:pPr>
        <w:kinsoku w:val="0"/>
        <w:overflowPunct w:val="0"/>
        <w:autoSpaceDE/>
        <w:autoSpaceDN/>
        <w:adjustRightInd/>
        <w:spacing w:before="310" w:after="280" w:line="301" w:lineRule="exact"/>
        <w:jc w:val="center"/>
        <w:textAlignment w:val="baseline"/>
        <w:rPr>
          <w:rFonts w:ascii="Arial" w:hAnsi="Arial" w:cs="Arial"/>
          <w:sz w:val="17"/>
          <w:szCs w:val="17"/>
        </w:rPr>
      </w:pPr>
      <w:r>
        <w:rPr>
          <w:rFonts w:ascii="Arial" w:hAnsi="Arial" w:cs="Arial"/>
          <w:i/>
          <w:iCs/>
          <w:sz w:val="26"/>
          <w:szCs w:val="26"/>
        </w:rPr>
        <w:t xml:space="preserve">“and, #. That the defendant was not justified.” </w:t>
      </w:r>
      <w:r>
        <w:rPr>
          <w:rFonts w:ascii="Arial" w:hAnsi="Arial" w:cs="Arial"/>
          <w:sz w:val="26"/>
          <w:szCs w:val="26"/>
          <w:vertAlign w:val="superscript"/>
        </w:rPr>
        <w:t>2</w:t>
      </w:r>
    </w:p>
    <w:p w14:paraId="1E11FF49" w14:textId="1FDEF4DA" w:rsidR="00CC3130" w:rsidRDefault="009D4201">
      <w:pPr>
        <w:kinsoku w:val="0"/>
        <w:overflowPunct w:val="0"/>
        <w:autoSpaceDE/>
        <w:autoSpaceDN/>
        <w:adjustRightInd/>
        <w:spacing w:before="356" w:line="325" w:lineRule="exact"/>
        <w:ind w:firstLine="720"/>
        <w:jc w:val="both"/>
        <w:textAlignment w:val="baseline"/>
        <w:rPr>
          <w:rFonts w:ascii="Arial" w:hAnsi="Arial" w:cs="Arial"/>
          <w:sz w:val="28"/>
          <w:szCs w:val="28"/>
        </w:rPr>
      </w:pPr>
      <w:r>
        <w:rPr>
          <w:noProof/>
        </w:rPr>
        <mc:AlternateContent>
          <mc:Choice Requires="wps">
            <w:drawing>
              <wp:anchor distT="0" distB="0" distL="0" distR="0" simplePos="0" relativeHeight="251659264" behindDoc="0" locked="0" layoutInCell="0" allowOverlap="1" wp14:anchorId="6B99118F" wp14:editId="2E0B1CB7">
                <wp:simplePos x="0" y="0"/>
                <wp:positionH relativeFrom="page">
                  <wp:posOffset>2843530</wp:posOffset>
                </wp:positionH>
                <wp:positionV relativeFrom="page">
                  <wp:posOffset>3718560</wp:posOffset>
                </wp:positionV>
                <wp:extent cx="2088515" cy="0"/>
                <wp:effectExtent l="0" t="0" r="0" b="0"/>
                <wp:wrapSquare wrapText="bothSides"/>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8515"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79B42A" id="Line 3"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223.9pt,292.8pt" to="388.35pt,29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ZzfEgIAACk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" o:allowincell="f" strokeweight="1.2pt">
                <w10:wrap type="square" anchorx="page" anchory="page"/>
              </v:line>
            </w:pict>
          </mc:Fallback>
        </mc:AlternateContent>
      </w:r>
      <w:r w:rsidR="00CC3130">
        <w:rPr>
          <w:rFonts w:ascii="Arial" w:hAnsi="Arial" w:cs="Arial"/>
          <w:sz w:val="28"/>
          <w:szCs w:val="28"/>
        </w:rPr>
        <w:t xml:space="preserve">[With respect to count(s) </w:t>
      </w:r>
      <w:r w:rsidR="00CC3130">
        <w:rPr>
          <w:rFonts w:ascii="Arial" w:hAnsi="Arial" w:cs="Arial"/>
          <w:sz w:val="29"/>
          <w:szCs w:val="29"/>
          <w:u w:val="single"/>
        </w:rPr>
        <w:t>(</w:t>
      </w:r>
      <w:r w:rsidR="00CC3130">
        <w:rPr>
          <w:rFonts w:ascii="Arial" w:hAnsi="Arial" w:cs="Arial"/>
          <w:i/>
          <w:iCs/>
          <w:sz w:val="28"/>
          <w:szCs w:val="28"/>
          <w:u w:val="single"/>
        </w:rPr>
        <w:t>specify</w:t>
      </w:r>
      <w:r w:rsidR="00CC3130">
        <w:rPr>
          <w:rFonts w:ascii="Arial" w:hAnsi="Arial" w:cs="Arial"/>
          <w:sz w:val="29"/>
          <w:szCs w:val="29"/>
          <w:u w:val="single"/>
        </w:rPr>
        <w:t>),]</w:t>
      </w:r>
      <w:r w:rsidR="00CC3130">
        <w:rPr>
          <w:rFonts w:ascii="Arial" w:hAnsi="Arial" w:cs="Arial"/>
          <w:sz w:val="28"/>
          <w:szCs w:val="28"/>
        </w:rPr>
        <w:t xml:space="preserve"> [T]he defendant has raised the defense of justification, also known as </w:t>
      </w:r>
      <w:r w:rsidR="00FA4E64">
        <w:rPr>
          <w:rFonts w:ascii="Arial" w:hAnsi="Arial" w:cs="Arial"/>
          <w:sz w:val="28"/>
          <w:szCs w:val="28"/>
        </w:rPr>
        <w:t>self-defense</w:t>
      </w:r>
      <w:r w:rsidR="00CC3130">
        <w:rPr>
          <w:rFonts w:ascii="Arial" w:hAnsi="Arial" w:cs="Arial"/>
          <w:sz w:val="28"/>
          <w:szCs w:val="28"/>
        </w:rPr>
        <w:t>. The defendant, however, is not required to prove that he was justified. The People are required to prove beyond a reasonable doubt that the defendant was not justified.</w:t>
      </w:r>
    </w:p>
    <w:p w14:paraId="337B5A7A" w14:textId="77777777" w:rsidR="00CC3130" w:rsidRDefault="00CC3130">
      <w:pPr>
        <w:kinsoku w:val="0"/>
        <w:overflowPunct w:val="0"/>
        <w:autoSpaceDE/>
        <w:autoSpaceDN/>
        <w:adjustRightInd/>
        <w:spacing w:before="324" w:line="325" w:lineRule="exact"/>
        <w:ind w:firstLine="720"/>
        <w:jc w:val="both"/>
        <w:textAlignment w:val="baseline"/>
        <w:rPr>
          <w:rFonts w:ascii="Arial" w:hAnsi="Arial" w:cs="Arial"/>
          <w:sz w:val="28"/>
          <w:szCs w:val="28"/>
        </w:rPr>
      </w:pPr>
      <w:r>
        <w:rPr>
          <w:rFonts w:ascii="Arial" w:hAnsi="Arial" w:cs="Arial"/>
          <w:sz w:val="28"/>
          <w:szCs w:val="28"/>
        </w:rPr>
        <w:t>I will now explain our law's definition of the defense of justification as it applies to this case.</w:t>
      </w:r>
    </w:p>
    <w:p w14:paraId="1E4AD4B0" w14:textId="77777777" w:rsidR="00CC3130" w:rsidRDefault="00CC3130">
      <w:pPr>
        <w:kinsoku w:val="0"/>
        <w:overflowPunct w:val="0"/>
        <w:autoSpaceDE/>
        <w:autoSpaceDN/>
        <w:adjustRightInd/>
        <w:spacing w:before="321" w:line="325" w:lineRule="exact"/>
        <w:ind w:firstLine="720"/>
        <w:jc w:val="both"/>
        <w:textAlignment w:val="baseline"/>
        <w:rPr>
          <w:rFonts w:ascii="Arial" w:hAnsi="Arial" w:cs="Arial"/>
          <w:sz w:val="28"/>
          <w:szCs w:val="28"/>
        </w:rPr>
      </w:pPr>
      <w:r>
        <w:rPr>
          <w:rFonts w:ascii="Arial" w:hAnsi="Arial" w:cs="Arial"/>
          <w:sz w:val="28"/>
          <w:szCs w:val="28"/>
        </w:rPr>
        <w:t>Under our law, a person may use deadly physical force upon another individual when, and to the extent that, he/she reasonably believes it to be necessary to defend himself/herself [or someone else] from what he/she reasonably believes to be the use or imminent use of [unlawful</w:t>
      </w:r>
      <w:r>
        <w:rPr>
          <w:rFonts w:ascii="Arial" w:hAnsi="Arial" w:cs="Arial"/>
          <w:sz w:val="28"/>
          <w:szCs w:val="28"/>
          <w:vertAlign w:val="superscript"/>
        </w:rPr>
        <w:t>3</w:t>
      </w:r>
      <w:r>
        <w:rPr>
          <w:rFonts w:ascii="Arial" w:hAnsi="Arial" w:cs="Arial"/>
          <w:sz w:val="28"/>
          <w:szCs w:val="28"/>
        </w:rPr>
        <w:t>] deadly physical force by such individual.</w:t>
      </w:r>
    </w:p>
    <w:p w14:paraId="37CE19A9" w14:textId="77777777" w:rsidR="00CC3130" w:rsidRDefault="00CC3130">
      <w:pPr>
        <w:kinsoku w:val="0"/>
        <w:overflowPunct w:val="0"/>
        <w:autoSpaceDE/>
        <w:autoSpaceDN/>
        <w:adjustRightInd/>
        <w:spacing w:before="317" w:line="325" w:lineRule="exact"/>
        <w:ind w:firstLine="720"/>
        <w:jc w:val="both"/>
        <w:textAlignment w:val="baseline"/>
        <w:rPr>
          <w:rFonts w:ascii="Arial" w:hAnsi="Arial" w:cs="Arial"/>
          <w:sz w:val="28"/>
          <w:szCs w:val="28"/>
        </w:rPr>
      </w:pPr>
      <w:r>
        <w:rPr>
          <w:rFonts w:ascii="Arial" w:hAnsi="Arial" w:cs="Arial"/>
          <w:sz w:val="28"/>
          <w:szCs w:val="28"/>
        </w:rPr>
        <w:t>Some of the terms used in this definition have their own special meaning in our law. I will now give you the meaning of the following terms: "deadly physical force" and "reasonably believes."</w:t>
      </w:r>
    </w:p>
    <w:p w14:paraId="78BB4B4C" w14:textId="77777777" w:rsidR="00CC3130" w:rsidRDefault="00CC3130">
      <w:pPr>
        <w:kinsoku w:val="0"/>
        <w:overflowPunct w:val="0"/>
        <w:autoSpaceDE/>
        <w:autoSpaceDN/>
        <w:adjustRightInd/>
        <w:spacing w:before="319" w:line="325" w:lineRule="exact"/>
        <w:ind w:firstLine="720"/>
        <w:jc w:val="both"/>
        <w:textAlignment w:val="baseline"/>
        <w:rPr>
          <w:rFonts w:ascii="Arial" w:hAnsi="Arial" w:cs="Arial"/>
          <w:spacing w:val="-2"/>
          <w:sz w:val="28"/>
          <w:szCs w:val="28"/>
        </w:rPr>
      </w:pPr>
      <w:r>
        <w:rPr>
          <w:rFonts w:ascii="Arial" w:hAnsi="Arial" w:cs="Arial"/>
          <w:spacing w:val="-2"/>
          <w:sz w:val="28"/>
          <w:szCs w:val="28"/>
        </w:rPr>
        <w:t>DEADLY PHYSICAL FORCE means physical force which, under the circumstances in which it is used, is readily capable of causing death or other serious physical injury.</w:t>
      </w:r>
      <w:r>
        <w:rPr>
          <w:rFonts w:ascii="Arial" w:hAnsi="Arial" w:cs="Arial"/>
          <w:spacing w:val="-2"/>
          <w:sz w:val="28"/>
          <w:szCs w:val="28"/>
          <w:vertAlign w:val="superscript"/>
        </w:rPr>
        <w:t>4</w:t>
      </w:r>
      <w:r>
        <w:rPr>
          <w:rFonts w:ascii="Arial" w:hAnsi="Arial" w:cs="Arial"/>
          <w:spacing w:val="-2"/>
          <w:sz w:val="28"/>
          <w:szCs w:val="28"/>
        </w:rPr>
        <w:t xml:space="preserve"> [Serious physical injury means impairment of a person's physical condition which creates a substantial risk of death, or which causes death or</w:t>
      </w:r>
    </w:p>
    <w:p w14:paraId="444499D2" w14:textId="77777777" w:rsidR="00CC3130" w:rsidRDefault="00CC3130">
      <w:pPr>
        <w:widowControl/>
        <w:rPr>
          <w:sz w:val="24"/>
          <w:szCs w:val="24"/>
        </w:rPr>
        <w:sectPr w:rsidR="00CC3130">
          <w:pgSz w:w="12240" w:h="15840"/>
          <w:pgMar w:top="1080" w:right="2134" w:bottom="804" w:left="2146" w:header="720" w:footer="720" w:gutter="0"/>
          <w:cols w:space="720"/>
          <w:noEndnote/>
        </w:sectPr>
      </w:pPr>
    </w:p>
    <w:p w14:paraId="16CDE6D5" w14:textId="77777777" w:rsidR="00CC3130" w:rsidRDefault="00CC3130">
      <w:pPr>
        <w:kinsoku w:val="0"/>
        <w:overflowPunct w:val="0"/>
        <w:autoSpaceDE/>
        <w:autoSpaceDN/>
        <w:adjustRightInd/>
        <w:spacing w:before="19" w:line="317" w:lineRule="exact"/>
        <w:jc w:val="both"/>
        <w:textAlignment w:val="baseline"/>
        <w:rPr>
          <w:rFonts w:ascii="Arial" w:hAnsi="Arial" w:cs="Arial"/>
          <w:sz w:val="28"/>
          <w:szCs w:val="28"/>
        </w:rPr>
      </w:pPr>
      <w:r>
        <w:rPr>
          <w:rFonts w:ascii="Arial" w:hAnsi="Arial" w:cs="Arial"/>
          <w:sz w:val="28"/>
          <w:szCs w:val="28"/>
        </w:rPr>
        <w:lastRenderedPageBreak/>
        <w:t>serious and protracted disfigurement, protracted impairment of health or protracted loss or impairment of the function of any bodily organ.</w:t>
      </w:r>
      <w:r>
        <w:rPr>
          <w:rFonts w:ascii="Arial" w:hAnsi="Arial" w:cs="Arial"/>
          <w:sz w:val="28"/>
          <w:szCs w:val="28"/>
          <w:vertAlign w:val="superscript"/>
        </w:rPr>
        <w:t>5</w:t>
      </w:r>
      <w:r>
        <w:rPr>
          <w:rFonts w:ascii="Arial" w:hAnsi="Arial" w:cs="Arial"/>
          <w:sz w:val="28"/>
          <w:szCs w:val="28"/>
        </w:rPr>
        <w:t>]</w:t>
      </w:r>
    </w:p>
    <w:p w14:paraId="741D2F2D" w14:textId="77777777" w:rsidR="00CC3130" w:rsidRDefault="00CC3130">
      <w:pPr>
        <w:kinsoku w:val="0"/>
        <w:overflowPunct w:val="0"/>
        <w:autoSpaceDE/>
        <w:autoSpaceDN/>
        <w:adjustRightInd/>
        <w:spacing w:before="331" w:line="324" w:lineRule="exact"/>
        <w:ind w:firstLine="720"/>
        <w:jc w:val="both"/>
        <w:textAlignment w:val="baseline"/>
        <w:rPr>
          <w:rFonts w:ascii="Arial" w:hAnsi="Arial" w:cs="Arial"/>
          <w:sz w:val="28"/>
          <w:szCs w:val="28"/>
        </w:rPr>
      </w:pPr>
      <w:r>
        <w:rPr>
          <w:rFonts w:ascii="Arial" w:hAnsi="Arial" w:cs="Arial"/>
          <w:sz w:val="28"/>
          <w:szCs w:val="28"/>
        </w:rPr>
        <w:t>The determination of whether a person REASONABLY BELIEVES deadly physical force to be necessary to defend himself/herself [or someone else] from what he/she reasonably believes to be the use or imminent use of deadly physical force by another individual requires the application of a two-part test.</w:t>
      </w:r>
      <w:r>
        <w:rPr>
          <w:rFonts w:ascii="Arial" w:hAnsi="Arial" w:cs="Arial"/>
          <w:sz w:val="28"/>
          <w:szCs w:val="28"/>
          <w:vertAlign w:val="superscript"/>
        </w:rPr>
        <w:t>6</w:t>
      </w:r>
      <w:r>
        <w:rPr>
          <w:rFonts w:ascii="Arial" w:hAnsi="Arial" w:cs="Arial"/>
          <w:sz w:val="17"/>
          <w:szCs w:val="17"/>
        </w:rPr>
        <w:t xml:space="preserve"> </w:t>
      </w:r>
      <w:r>
        <w:rPr>
          <w:rFonts w:ascii="Arial" w:hAnsi="Arial" w:cs="Arial"/>
          <w:sz w:val="28"/>
          <w:szCs w:val="28"/>
        </w:rPr>
        <w:t>That test applies to this case in the following way:</w:t>
      </w:r>
    </w:p>
    <w:p w14:paraId="1EA7BB39" w14:textId="77777777" w:rsidR="00CC3130" w:rsidRDefault="00CC3130">
      <w:pPr>
        <w:kinsoku w:val="0"/>
        <w:overflowPunct w:val="0"/>
        <w:autoSpaceDE/>
        <w:autoSpaceDN/>
        <w:adjustRightInd/>
        <w:spacing w:before="321" w:line="324" w:lineRule="exact"/>
        <w:ind w:left="720" w:firstLine="720"/>
        <w:jc w:val="both"/>
        <w:textAlignment w:val="baseline"/>
        <w:rPr>
          <w:rFonts w:ascii="Arial" w:hAnsi="Arial" w:cs="Arial"/>
          <w:sz w:val="28"/>
          <w:szCs w:val="28"/>
        </w:rPr>
      </w:pPr>
      <w:r>
        <w:rPr>
          <w:rFonts w:ascii="Arial" w:hAnsi="Arial" w:cs="Arial"/>
          <w:sz w:val="28"/>
          <w:szCs w:val="28"/>
        </w:rPr>
        <w:t xml:space="preserve">First, the defendant must have actually believed that </w:t>
      </w:r>
      <w:r>
        <w:rPr>
          <w:rFonts w:ascii="Arial" w:hAnsi="Arial" w:cs="Arial"/>
          <w:i/>
          <w:iCs/>
          <w:sz w:val="28"/>
          <w:szCs w:val="28"/>
          <w:u w:val="single"/>
        </w:rPr>
        <w:t>(specify)</w:t>
      </w:r>
      <w:r>
        <w:rPr>
          <w:rFonts w:ascii="Arial" w:hAnsi="Arial" w:cs="Arial"/>
          <w:sz w:val="28"/>
          <w:szCs w:val="28"/>
        </w:rPr>
        <w:t xml:space="preserve"> was using or was about to use deadly physical force against him/her [</w:t>
      </w:r>
      <w:r>
        <w:rPr>
          <w:rFonts w:ascii="Arial" w:hAnsi="Arial" w:cs="Arial"/>
          <w:i/>
          <w:iCs/>
          <w:sz w:val="28"/>
          <w:szCs w:val="28"/>
        </w:rPr>
        <w:t xml:space="preserve">or </w:t>
      </w:r>
      <w:r>
        <w:rPr>
          <w:rFonts w:ascii="Arial" w:hAnsi="Arial" w:cs="Arial"/>
          <w:sz w:val="28"/>
          <w:szCs w:val="28"/>
        </w:rPr>
        <w:t>someone else], and that the defendant's own use of deadly physical force was necessary to defend himself/herself [</w:t>
      </w:r>
      <w:r>
        <w:rPr>
          <w:rFonts w:ascii="Arial" w:hAnsi="Arial" w:cs="Arial"/>
          <w:i/>
          <w:iCs/>
          <w:sz w:val="28"/>
          <w:szCs w:val="28"/>
        </w:rPr>
        <w:t xml:space="preserve">or </w:t>
      </w:r>
      <w:r>
        <w:rPr>
          <w:rFonts w:ascii="Arial" w:hAnsi="Arial" w:cs="Arial"/>
          <w:sz w:val="28"/>
          <w:szCs w:val="28"/>
        </w:rPr>
        <w:t>someone else] from it; and</w:t>
      </w:r>
    </w:p>
    <w:p w14:paraId="23C64683" w14:textId="77777777" w:rsidR="00CC3130" w:rsidRDefault="00CC3130">
      <w:pPr>
        <w:kinsoku w:val="0"/>
        <w:overflowPunct w:val="0"/>
        <w:autoSpaceDE/>
        <w:autoSpaceDN/>
        <w:adjustRightInd/>
        <w:spacing w:before="324" w:line="324" w:lineRule="exact"/>
        <w:ind w:left="720" w:firstLine="720"/>
        <w:jc w:val="both"/>
        <w:textAlignment w:val="baseline"/>
        <w:rPr>
          <w:rFonts w:ascii="Arial" w:hAnsi="Arial" w:cs="Arial"/>
          <w:spacing w:val="-4"/>
          <w:sz w:val="28"/>
          <w:szCs w:val="28"/>
        </w:rPr>
      </w:pPr>
      <w:r>
        <w:rPr>
          <w:rFonts w:ascii="Arial" w:hAnsi="Arial" w:cs="Arial"/>
          <w:spacing w:val="-4"/>
          <w:sz w:val="28"/>
          <w:szCs w:val="28"/>
        </w:rPr>
        <w:t>Second, a "reasonable person" in the defendant's position, knowing what the defendant knew and being in the same circumstances, would have had those same beliefs.</w:t>
      </w:r>
    </w:p>
    <w:p w14:paraId="088BCA0A" w14:textId="77777777" w:rsidR="00CC3130" w:rsidRDefault="00CC3130">
      <w:pPr>
        <w:kinsoku w:val="0"/>
        <w:overflowPunct w:val="0"/>
        <w:autoSpaceDE/>
        <w:autoSpaceDN/>
        <w:adjustRightInd/>
        <w:spacing w:before="327" w:line="324" w:lineRule="exact"/>
        <w:ind w:firstLine="720"/>
        <w:jc w:val="both"/>
        <w:textAlignment w:val="baseline"/>
        <w:rPr>
          <w:rFonts w:ascii="Arial" w:hAnsi="Arial" w:cs="Arial"/>
          <w:sz w:val="28"/>
          <w:szCs w:val="28"/>
        </w:rPr>
      </w:pPr>
      <w:r>
        <w:rPr>
          <w:rFonts w:ascii="Arial" w:hAnsi="Arial" w:cs="Arial"/>
          <w:sz w:val="28"/>
          <w:szCs w:val="28"/>
        </w:rPr>
        <w:t>Thus, under our law of justification, it is not sufficient that the defendant honestly believed in his own mind that he was faced with defending himself/herself [or someone else] against the use or imminent use of deadly physical force. An honest belief, no matter how genuine or sincere, may yet be unreasonable.</w:t>
      </w:r>
    </w:p>
    <w:p w14:paraId="75D288D1" w14:textId="77777777" w:rsidR="00CC3130" w:rsidRDefault="00CC3130">
      <w:pPr>
        <w:kinsoku w:val="0"/>
        <w:overflowPunct w:val="0"/>
        <w:autoSpaceDE/>
        <w:autoSpaceDN/>
        <w:adjustRightInd/>
        <w:spacing w:before="324" w:line="324" w:lineRule="exact"/>
        <w:ind w:firstLine="720"/>
        <w:jc w:val="both"/>
        <w:textAlignment w:val="baseline"/>
        <w:rPr>
          <w:rFonts w:ascii="Arial" w:hAnsi="Arial" w:cs="Arial"/>
          <w:spacing w:val="-2"/>
          <w:sz w:val="28"/>
          <w:szCs w:val="28"/>
        </w:rPr>
      </w:pPr>
      <w:r>
        <w:rPr>
          <w:rFonts w:ascii="Arial" w:hAnsi="Arial" w:cs="Arial"/>
          <w:spacing w:val="-2"/>
          <w:sz w:val="28"/>
          <w:szCs w:val="28"/>
        </w:rPr>
        <w:t xml:space="preserve">To have been justified in the use of deadly physical force, the defendant must have honestly believed that it was necessary to defend himself/herself [or someone else] from what he/she honestly believed to be the use or imminent use of such force by </w:t>
      </w:r>
      <w:r>
        <w:rPr>
          <w:rFonts w:ascii="Arial" w:hAnsi="Arial" w:cs="Arial"/>
          <w:spacing w:val="-2"/>
          <w:sz w:val="30"/>
          <w:szCs w:val="30"/>
          <w:u w:val="single"/>
        </w:rPr>
        <w:t>(</w:t>
      </w:r>
      <w:r>
        <w:rPr>
          <w:rFonts w:ascii="Arial" w:hAnsi="Arial" w:cs="Arial"/>
          <w:i/>
          <w:iCs/>
          <w:spacing w:val="-2"/>
          <w:sz w:val="28"/>
          <w:szCs w:val="28"/>
          <w:u w:val="single"/>
        </w:rPr>
        <w:t>specify</w:t>
      </w:r>
      <w:r>
        <w:rPr>
          <w:rFonts w:ascii="Arial" w:hAnsi="Arial" w:cs="Arial"/>
          <w:spacing w:val="-2"/>
          <w:sz w:val="30"/>
          <w:szCs w:val="30"/>
          <w:u w:val="single"/>
        </w:rPr>
        <w:t>),</w:t>
      </w:r>
      <w:r>
        <w:rPr>
          <w:rFonts w:ascii="Arial" w:hAnsi="Arial" w:cs="Arial"/>
          <w:spacing w:val="-2"/>
          <w:sz w:val="28"/>
          <w:szCs w:val="28"/>
        </w:rPr>
        <w:t xml:space="preserve"> and a "reasonable person" in the defendant's position, knowing what the defendant knew and being in the same circumstances, would have believed that too.</w:t>
      </w:r>
    </w:p>
    <w:p w14:paraId="28D7BA0E" w14:textId="77777777" w:rsidR="00CC3130" w:rsidRDefault="00CC3130">
      <w:pPr>
        <w:kinsoku w:val="0"/>
        <w:overflowPunct w:val="0"/>
        <w:autoSpaceDE/>
        <w:autoSpaceDN/>
        <w:adjustRightInd/>
        <w:spacing w:before="324" w:after="499" w:line="324" w:lineRule="exact"/>
        <w:ind w:firstLine="720"/>
        <w:jc w:val="both"/>
        <w:textAlignment w:val="baseline"/>
        <w:rPr>
          <w:rFonts w:ascii="Arial" w:hAnsi="Arial" w:cs="Arial"/>
          <w:sz w:val="28"/>
          <w:szCs w:val="28"/>
        </w:rPr>
      </w:pPr>
      <w:r>
        <w:rPr>
          <w:rFonts w:ascii="Arial" w:hAnsi="Arial" w:cs="Arial"/>
          <w:sz w:val="28"/>
          <w:szCs w:val="28"/>
        </w:rPr>
        <w:t>On the question of whether the defendant did reasonably believe that deadly physical force was necessary to defend himself/herself [or someone else] from what he/she reasonably</w:t>
      </w:r>
    </w:p>
    <w:p w14:paraId="770975F0" w14:textId="77777777" w:rsidR="00CC3130" w:rsidRDefault="00CC3130">
      <w:pPr>
        <w:widowControl/>
        <w:rPr>
          <w:sz w:val="24"/>
          <w:szCs w:val="24"/>
        </w:rPr>
        <w:sectPr w:rsidR="00CC3130">
          <w:pgSz w:w="12240" w:h="15840"/>
          <w:pgMar w:top="1080" w:right="2130" w:bottom="664" w:left="2150" w:header="720" w:footer="720" w:gutter="0"/>
          <w:cols w:space="720"/>
          <w:noEndnote/>
        </w:sectPr>
      </w:pPr>
    </w:p>
    <w:p w14:paraId="40FE63A3" w14:textId="77777777" w:rsidR="00CC3130" w:rsidRDefault="00CC3130">
      <w:pPr>
        <w:kinsoku w:val="0"/>
        <w:overflowPunct w:val="0"/>
        <w:autoSpaceDE/>
        <w:autoSpaceDN/>
        <w:adjustRightInd/>
        <w:spacing w:line="218" w:lineRule="exact"/>
        <w:jc w:val="center"/>
        <w:textAlignment w:val="baseline"/>
        <w:rPr>
          <w:rFonts w:ascii="Arial" w:hAnsi="Arial" w:cs="Arial"/>
          <w:sz w:val="19"/>
          <w:szCs w:val="19"/>
        </w:rPr>
      </w:pPr>
      <w:r>
        <w:rPr>
          <w:rFonts w:ascii="Arial" w:hAnsi="Arial" w:cs="Arial"/>
          <w:sz w:val="19"/>
          <w:szCs w:val="19"/>
        </w:rPr>
        <w:t>2</w:t>
      </w:r>
    </w:p>
    <w:p w14:paraId="7A4129F8" w14:textId="77777777" w:rsidR="00CC3130" w:rsidRDefault="00CC3130">
      <w:pPr>
        <w:widowControl/>
        <w:rPr>
          <w:sz w:val="24"/>
          <w:szCs w:val="24"/>
        </w:rPr>
        <w:sectPr w:rsidR="00CC3130">
          <w:type w:val="continuous"/>
          <w:pgSz w:w="12240" w:h="15840"/>
          <w:pgMar w:top="1080" w:right="2142" w:bottom="664" w:left="2138" w:header="720" w:footer="720" w:gutter="0"/>
          <w:cols w:space="720"/>
          <w:noEndnote/>
        </w:sectPr>
      </w:pPr>
    </w:p>
    <w:p w14:paraId="30F4136B" w14:textId="77777777" w:rsidR="00CC3130" w:rsidRDefault="00CC3130">
      <w:pPr>
        <w:kinsoku w:val="0"/>
        <w:overflowPunct w:val="0"/>
        <w:autoSpaceDE/>
        <w:autoSpaceDN/>
        <w:adjustRightInd/>
        <w:spacing w:before="6" w:line="324" w:lineRule="exact"/>
        <w:jc w:val="both"/>
        <w:textAlignment w:val="baseline"/>
        <w:rPr>
          <w:rFonts w:ascii="Arial" w:hAnsi="Arial" w:cs="Arial"/>
          <w:sz w:val="28"/>
          <w:szCs w:val="28"/>
        </w:rPr>
      </w:pPr>
      <w:r>
        <w:rPr>
          <w:rFonts w:ascii="Arial" w:hAnsi="Arial" w:cs="Arial"/>
          <w:sz w:val="28"/>
          <w:szCs w:val="28"/>
        </w:rPr>
        <w:lastRenderedPageBreak/>
        <w:t xml:space="preserve">believed to be the use or imminent use of such force by </w:t>
      </w:r>
      <w:r>
        <w:rPr>
          <w:rFonts w:ascii="Arial" w:hAnsi="Arial" w:cs="Arial"/>
          <w:sz w:val="29"/>
          <w:szCs w:val="29"/>
          <w:u w:val="single"/>
        </w:rPr>
        <w:t>(</w:t>
      </w:r>
      <w:r>
        <w:rPr>
          <w:rFonts w:ascii="Arial" w:hAnsi="Arial" w:cs="Arial"/>
          <w:i/>
          <w:iCs/>
          <w:sz w:val="28"/>
          <w:szCs w:val="28"/>
          <w:u w:val="single"/>
        </w:rPr>
        <w:t>specify</w:t>
      </w:r>
      <w:r>
        <w:rPr>
          <w:rFonts w:ascii="Arial" w:hAnsi="Arial" w:cs="Arial"/>
          <w:sz w:val="29"/>
          <w:szCs w:val="29"/>
          <w:u w:val="single"/>
        </w:rPr>
        <w:t>),</w:t>
      </w:r>
      <w:r>
        <w:rPr>
          <w:rFonts w:ascii="Arial" w:hAnsi="Arial" w:cs="Arial"/>
          <w:sz w:val="28"/>
          <w:szCs w:val="28"/>
        </w:rPr>
        <w:t xml:space="preserve"> it does not matter that the defendant was or may have been mistaken in his/her belief; provided that such belief was both honestly held and reasonable.</w:t>
      </w:r>
    </w:p>
    <w:p w14:paraId="1E99C152" w14:textId="77777777" w:rsidR="00CC3130" w:rsidRDefault="00CC3130">
      <w:pPr>
        <w:kinsoku w:val="0"/>
        <w:overflowPunct w:val="0"/>
        <w:autoSpaceDE/>
        <w:autoSpaceDN/>
        <w:adjustRightInd/>
        <w:spacing w:before="326" w:line="321" w:lineRule="exact"/>
        <w:ind w:left="720"/>
        <w:jc w:val="both"/>
        <w:textAlignment w:val="baseline"/>
        <w:rPr>
          <w:rFonts w:ascii="Arial" w:hAnsi="Arial" w:cs="Arial"/>
          <w:i/>
          <w:iCs/>
          <w:sz w:val="28"/>
          <w:szCs w:val="28"/>
        </w:rPr>
      </w:pPr>
      <w:r>
        <w:rPr>
          <w:rFonts w:ascii="Arial" w:hAnsi="Arial" w:cs="Arial"/>
          <w:i/>
          <w:iCs/>
          <w:sz w:val="28"/>
          <w:szCs w:val="28"/>
        </w:rPr>
        <w:t>[Add if there was evidence of a party’s reputation for violence:</w:t>
      </w:r>
    </w:p>
    <w:p w14:paraId="0B9A2B47" w14:textId="77777777" w:rsidR="00CC3130" w:rsidRDefault="00CC3130">
      <w:pPr>
        <w:kinsoku w:val="0"/>
        <w:overflowPunct w:val="0"/>
        <w:autoSpaceDE/>
        <w:autoSpaceDN/>
        <w:adjustRightInd/>
        <w:spacing w:before="323" w:line="324" w:lineRule="exact"/>
        <w:ind w:left="720" w:firstLine="720"/>
        <w:jc w:val="both"/>
        <w:textAlignment w:val="baseline"/>
        <w:rPr>
          <w:rFonts w:ascii="Arial" w:hAnsi="Arial" w:cs="Arial"/>
          <w:sz w:val="28"/>
          <w:szCs w:val="28"/>
        </w:rPr>
      </w:pPr>
      <w:r>
        <w:rPr>
          <w:rFonts w:ascii="Arial" w:hAnsi="Arial" w:cs="Arial"/>
          <w:sz w:val="28"/>
          <w:szCs w:val="28"/>
        </w:rPr>
        <w:t xml:space="preserve">Now, you have heard testimony that </w:t>
      </w:r>
      <w:r>
        <w:rPr>
          <w:rFonts w:ascii="Arial" w:hAnsi="Arial" w:cs="Arial"/>
          <w:i/>
          <w:iCs/>
          <w:sz w:val="28"/>
          <w:szCs w:val="28"/>
          <w:u w:val="single"/>
        </w:rPr>
        <w:t>(specify)</w:t>
      </w:r>
      <w:r>
        <w:rPr>
          <w:rFonts w:ascii="Arial" w:hAnsi="Arial" w:cs="Arial"/>
          <w:sz w:val="28"/>
          <w:szCs w:val="28"/>
        </w:rPr>
        <w:t xml:space="preserve"> had a reputation for violence and engaged in violent acts. Normally, the law does not permit such testimony. The reason is that every person, regardless of that person's relative worth to the community, has the right to live undisturbed by an unlawful assault.</w:t>
      </w:r>
    </w:p>
    <w:p w14:paraId="347AF705" w14:textId="77777777" w:rsidR="00CC3130" w:rsidRDefault="00CC3130">
      <w:pPr>
        <w:kinsoku w:val="0"/>
        <w:overflowPunct w:val="0"/>
        <w:autoSpaceDE/>
        <w:autoSpaceDN/>
        <w:adjustRightInd/>
        <w:spacing w:before="320" w:line="324" w:lineRule="exact"/>
        <w:ind w:left="720" w:firstLine="720"/>
        <w:jc w:val="both"/>
        <w:textAlignment w:val="baseline"/>
        <w:rPr>
          <w:rFonts w:ascii="Arial" w:hAnsi="Arial" w:cs="Arial"/>
          <w:spacing w:val="-2"/>
          <w:sz w:val="17"/>
          <w:szCs w:val="17"/>
        </w:rPr>
      </w:pPr>
      <w:r>
        <w:rPr>
          <w:rFonts w:ascii="Arial" w:hAnsi="Arial" w:cs="Arial"/>
          <w:spacing w:val="-2"/>
          <w:sz w:val="28"/>
          <w:szCs w:val="28"/>
        </w:rPr>
        <w:t xml:space="preserve">However, in assessing whether the defendant did "reasonably believe" that the deadly physical force he/she used was necessary to defend himself/herself [or someone else] from what he/she "reasonably believed" to be the use or imminent use of such force by </w:t>
      </w:r>
      <w:r>
        <w:rPr>
          <w:rFonts w:ascii="Arial" w:hAnsi="Arial" w:cs="Arial"/>
          <w:spacing w:val="-2"/>
          <w:sz w:val="29"/>
          <w:szCs w:val="29"/>
          <w:u w:val="single"/>
        </w:rPr>
        <w:t>(</w:t>
      </w:r>
      <w:r>
        <w:rPr>
          <w:rFonts w:ascii="Arial" w:hAnsi="Arial" w:cs="Arial"/>
          <w:i/>
          <w:iCs/>
          <w:spacing w:val="-2"/>
          <w:sz w:val="28"/>
          <w:szCs w:val="28"/>
          <w:u w:val="single"/>
        </w:rPr>
        <w:t>specify</w:t>
      </w:r>
      <w:r>
        <w:rPr>
          <w:rFonts w:ascii="Arial" w:hAnsi="Arial" w:cs="Arial"/>
          <w:spacing w:val="-2"/>
          <w:sz w:val="29"/>
          <w:szCs w:val="29"/>
          <w:u w:val="single"/>
        </w:rPr>
        <w:t>),</w:t>
      </w:r>
      <w:r>
        <w:rPr>
          <w:rFonts w:ascii="Arial" w:hAnsi="Arial" w:cs="Arial"/>
          <w:spacing w:val="-2"/>
          <w:sz w:val="28"/>
          <w:szCs w:val="28"/>
        </w:rPr>
        <w:t xml:space="preserve"> you may consider whether the defendant knew that </w:t>
      </w:r>
      <w:r>
        <w:rPr>
          <w:rFonts w:ascii="Arial" w:hAnsi="Arial" w:cs="Arial"/>
          <w:spacing w:val="-2"/>
          <w:sz w:val="29"/>
          <w:szCs w:val="29"/>
          <w:u w:val="single"/>
        </w:rPr>
        <w:t>(</w:t>
      </w:r>
      <w:r>
        <w:rPr>
          <w:rFonts w:ascii="Arial" w:hAnsi="Arial" w:cs="Arial"/>
          <w:i/>
          <w:iCs/>
          <w:spacing w:val="-2"/>
          <w:sz w:val="28"/>
          <w:szCs w:val="28"/>
          <w:u w:val="single"/>
        </w:rPr>
        <w:t>specify</w:t>
      </w:r>
      <w:r>
        <w:rPr>
          <w:rFonts w:ascii="Arial" w:hAnsi="Arial" w:cs="Arial"/>
          <w:spacing w:val="-2"/>
          <w:sz w:val="29"/>
          <w:szCs w:val="29"/>
          <w:u w:val="single"/>
        </w:rPr>
        <w:t>)</w:t>
      </w:r>
      <w:r>
        <w:rPr>
          <w:rFonts w:ascii="Arial" w:hAnsi="Arial" w:cs="Arial"/>
          <w:spacing w:val="-2"/>
          <w:sz w:val="28"/>
          <w:szCs w:val="28"/>
        </w:rPr>
        <w:t xml:space="preserve"> had a reputation for violence or had engaged in violent acts. If so, you may then consider to what extent, if any, that knowledge contributed to a "reasonable belief" that the deadly physical force the defendant used was necessary to defend himself/herself [or someone else] from what he/she "reasonably believed" was the use or imminent use of such force by </w:t>
      </w:r>
      <w:r>
        <w:rPr>
          <w:rFonts w:ascii="Arial" w:hAnsi="Arial" w:cs="Arial"/>
          <w:spacing w:val="-2"/>
          <w:sz w:val="29"/>
          <w:szCs w:val="29"/>
          <w:u w:val="single"/>
        </w:rPr>
        <w:t>(</w:t>
      </w:r>
      <w:r>
        <w:rPr>
          <w:rFonts w:ascii="Arial" w:hAnsi="Arial" w:cs="Arial"/>
          <w:i/>
          <w:iCs/>
          <w:spacing w:val="-2"/>
          <w:sz w:val="28"/>
          <w:szCs w:val="28"/>
          <w:u w:val="single"/>
        </w:rPr>
        <w:t>specify</w:t>
      </w:r>
      <w:r>
        <w:rPr>
          <w:rFonts w:ascii="Arial" w:hAnsi="Arial" w:cs="Arial"/>
          <w:spacing w:val="-2"/>
          <w:sz w:val="29"/>
          <w:szCs w:val="29"/>
          <w:u w:val="single"/>
        </w:rPr>
        <w:t>).</w:t>
      </w:r>
      <w:r>
        <w:rPr>
          <w:rFonts w:ascii="Arial" w:hAnsi="Arial" w:cs="Arial"/>
          <w:spacing w:val="-2"/>
          <w:sz w:val="29"/>
          <w:szCs w:val="29"/>
          <w:u w:val="single"/>
          <w:vertAlign w:val="superscript"/>
        </w:rPr>
        <w:t>7</w:t>
      </w:r>
    </w:p>
    <w:p w14:paraId="6C634571" w14:textId="77777777" w:rsidR="00CC3130" w:rsidRDefault="00CC3130">
      <w:pPr>
        <w:kinsoku w:val="0"/>
        <w:overflowPunct w:val="0"/>
        <w:autoSpaceDE/>
        <w:autoSpaceDN/>
        <w:adjustRightInd/>
        <w:spacing w:before="328" w:after="3080" w:line="324" w:lineRule="exact"/>
        <w:ind w:left="720" w:firstLine="720"/>
        <w:jc w:val="both"/>
        <w:textAlignment w:val="baseline"/>
        <w:rPr>
          <w:rFonts w:ascii="Arial" w:hAnsi="Arial" w:cs="Arial"/>
          <w:sz w:val="28"/>
          <w:szCs w:val="28"/>
        </w:rPr>
      </w:pPr>
      <w:r>
        <w:rPr>
          <w:rFonts w:ascii="Arial" w:hAnsi="Arial" w:cs="Arial"/>
          <w:sz w:val="28"/>
          <w:szCs w:val="28"/>
        </w:rPr>
        <w:t xml:space="preserve">Further, provided the defendant believed </w:t>
      </w:r>
      <w:r>
        <w:rPr>
          <w:rFonts w:ascii="Arial" w:hAnsi="Arial" w:cs="Arial"/>
          <w:sz w:val="29"/>
          <w:szCs w:val="29"/>
          <w:u w:val="single"/>
        </w:rPr>
        <w:t>(</w:t>
      </w:r>
      <w:r>
        <w:rPr>
          <w:rFonts w:ascii="Arial" w:hAnsi="Arial" w:cs="Arial"/>
          <w:i/>
          <w:iCs/>
          <w:sz w:val="28"/>
          <w:szCs w:val="28"/>
          <w:u w:val="single"/>
        </w:rPr>
        <w:t>specify</w:t>
      </w:r>
      <w:r>
        <w:rPr>
          <w:rFonts w:ascii="Arial" w:hAnsi="Arial" w:cs="Arial"/>
          <w:sz w:val="29"/>
          <w:szCs w:val="29"/>
          <w:u w:val="single"/>
        </w:rPr>
        <w:t>)</w:t>
      </w:r>
      <w:r>
        <w:rPr>
          <w:rFonts w:ascii="Arial" w:hAnsi="Arial" w:cs="Arial"/>
          <w:sz w:val="28"/>
          <w:szCs w:val="28"/>
        </w:rPr>
        <w:t xml:space="preserve"> had such reputation or engaged in such acts, it does not matter whether that belief was correct.]</w:t>
      </w:r>
    </w:p>
    <w:p w14:paraId="376BFCF5" w14:textId="77777777" w:rsidR="00CC3130" w:rsidRDefault="00CC3130">
      <w:pPr>
        <w:widowControl/>
        <w:rPr>
          <w:sz w:val="24"/>
          <w:szCs w:val="24"/>
        </w:rPr>
        <w:sectPr w:rsidR="00CC3130">
          <w:pgSz w:w="12240" w:h="15840"/>
          <w:pgMar w:top="1080" w:right="2118" w:bottom="664" w:left="2162" w:header="720" w:footer="720" w:gutter="0"/>
          <w:cols w:space="720"/>
          <w:noEndnote/>
        </w:sectPr>
      </w:pPr>
    </w:p>
    <w:p w14:paraId="44D4150D" w14:textId="77777777" w:rsidR="00CC3130" w:rsidRDefault="00CC3130">
      <w:pPr>
        <w:kinsoku w:val="0"/>
        <w:overflowPunct w:val="0"/>
        <w:autoSpaceDE/>
        <w:autoSpaceDN/>
        <w:adjustRightInd/>
        <w:spacing w:before="1" w:line="229" w:lineRule="exact"/>
        <w:jc w:val="center"/>
        <w:textAlignment w:val="baseline"/>
        <w:rPr>
          <w:rFonts w:ascii="Arial" w:hAnsi="Arial" w:cs="Arial"/>
        </w:rPr>
      </w:pPr>
      <w:r>
        <w:rPr>
          <w:rFonts w:ascii="Arial" w:hAnsi="Arial" w:cs="Arial"/>
        </w:rPr>
        <w:t>3</w:t>
      </w:r>
    </w:p>
    <w:p w14:paraId="17386998" w14:textId="77777777" w:rsidR="00CC3130" w:rsidRDefault="00CC3130">
      <w:pPr>
        <w:widowControl/>
        <w:rPr>
          <w:sz w:val="24"/>
          <w:szCs w:val="24"/>
        </w:rPr>
        <w:sectPr w:rsidR="00CC3130">
          <w:type w:val="continuous"/>
          <w:pgSz w:w="12240" w:h="15840"/>
          <w:pgMar w:top="1080" w:right="2140" w:bottom="664" w:left="2140" w:header="720" w:footer="720" w:gutter="0"/>
          <w:cols w:space="720"/>
          <w:noEndnote/>
        </w:sectPr>
      </w:pPr>
    </w:p>
    <w:p w14:paraId="6A37A5D6" w14:textId="77777777" w:rsidR="00CC3130" w:rsidRDefault="00CC3130">
      <w:pPr>
        <w:kinsoku w:val="0"/>
        <w:overflowPunct w:val="0"/>
        <w:autoSpaceDE/>
        <w:autoSpaceDN/>
        <w:adjustRightInd/>
        <w:spacing w:before="8" w:line="324" w:lineRule="exact"/>
        <w:textAlignment w:val="baseline"/>
        <w:rPr>
          <w:rFonts w:ascii="Arial" w:hAnsi="Arial" w:cs="Arial"/>
          <w:i/>
          <w:iCs/>
          <w:sz w:val="28"/>
          <w:szCs w:val="28"/>
        </w:rPr>
      </w:pPr>
      <w:r>
        <w:rPr>
          <w:rFonts w:ascii="Arial" w:hAnsi="Arial" w:cs="Arial"/>
          <w:sz w:val="28"/>
          <w:szCs w:val="28"/>
        </w:rPr>
        <w:lastRenderedPageBreak/>
        <w:t>[</w:t>
      </w:r>
      <w:r>
        <w:rPr>
          <w:rFonts w:ascii="Arial" w:hAnsi="Arial" w:cs="Arial"/>
          <w:i/>
          <w:iCs/>
          <w:sz w:val="28"/>
          <w:szCs w:val="28"/>
        </w:rPr>
        <w:t>Add as applicable:</w:t>
      </w:r>
    </w:p>
    <w:p w14:paraId="73E1F6BA" w14:textId="77777777" w:rsidR="00CC3130" w:rsidRDefault="00CC3130">
      <w:pPr>
        <w:kinsoku w:val="0"/>
        <w:overflowPunct w:val="0"/>
        <w:autoSpaceDE/>
        <w:autoSpaceDN/>
        <w:adjustRightInd/>
        <w:spacing w:before="324" w:line="324" w:lineRule="exact"/>
        <w:ind w:firstLine="720"/>
        <w:jc w:val="both"/>
        <w:textAlignment w:val="baseline"/>
        <w:rPr>
          <w:rFonts w:ascii="Arial" w:hAnsi="Arial" w:cs="Arial"/>
          <w:sz w:val="28"/>
          <w:szCs w:val="28"/>
        </w:rPr>
      </w:pPr>
      <w:r>
        <w:rPr>
          <w:rFonts w:ascii="Arial" w:hAnsi="Arial" w:cs="Arial"/>
          <w:sz w:val="28"/>
          <w:szCs w:val="28"/>
        </w:rPr>
        <w:t>Notwithstanding the rules I have just explained, the defendant would not be justified in using deadly physical force under the following circumstances:</w:t>
      </w:r>
    </w:p>
    <w:p w14:paraId="3EC344AB" w14:textId="77777777" w:rsidR="00CC3130" w:rsidRDefault="00CC3130">
      <w:pPr>
        <w:kinsoku w:val="0"/>
        <w:overflowPunct w:val="0"/>
        <w:autoSpaceDE/>
        <w:autoSpaceDN/>
        <w:adjustRightInd/>
        <w:spacing w:before="329" w:line="318" w:lineRule="exact"/>
        <w:ind w:left="720"/>
        <w:textAlignment w:val="baseline"/>
        <w:rPr>
          <w:rFonts w:ascii="Arial" w:hAnsi="Arial" w:cs="Arial"/>
          <w:i/>
          <w:iCs/>
          <w:sz w:val="28"/>
          <w:szCs w:val="28"/>
        </w:rPr>
      </w:pPr>
      <w:r>
        <w:rPr>
          <w:rFonts w:ascii="Arial" w:hAnsi="Arial" w:cs="Arial"/>
          <w:i/>
          <w:iCs/>
          <w:sz w:val="28"/>
          <w:szCs w:val="28"/>
        </w:rPr>
        <w:t>Select appropriate alternative(s):</w:t>
      </w:r>
    </w:p>
    <w:p w14:paraId="642E1AC7" w14:textId="77777777" w:rsidR="00CC3130" w:rsidRDefault="00CC3130">
      <w:pPr>
        <w:kinsoku w:val="0"/>
        <w:overflowPunct w:val="0"/>
        <w:autoSpaceDE/>
        <w:autoSpaceDN/>
        <w:adjustRightInd/>
        <w:spacing w:before="323" w:line="324" w:lineRule="exact"/>
        <w:ind w:firstLine="720"/>
        <w:jc w:val="both"/>
        <w:textAlignment w:val="baseline"/>
        <w:rPr>
          <w:rFonts w:ascii="Arial" w:hAnsi="Arial" w:cs="Arial"/>
          <w:sz w:val="28"/>
          <w:szCs w:val="28"/>
        </w:rPr>
      </w:pPr>
      <w:r>
        <w:rPr>
          <w:rFonts w:ascii="Arial" w:hAnsi="Arial" w:cs="Arial"/>
          <w:sz w:val="28"/>
          <w:szCs w:val="28"/>
        </w:rPr>
        <w:t>(1) The defendant would not be justified if he/she was the initial aggressor of deadly physical force;</w:t>
      </w:r>
    </w:p>
    <w:p w14:paraId="57C62925" w14:textId="77777777" w:rsidR="00CC3130" w:rsidRDefault="00CC3130">
      <w:pPr>
        <w:kinsoku w:val="0"/>
        <w:overflowPunct w:val="0"/>
        <w:autoSpaceDE/>
        <w:autoSpaceDN/>
        <w:adjustRightInd/>
        <w:spacing w:before="324" w:line="318" w:lineRule="exact"/>
        <w:ind w:left="720"/>
        <w:jc w:val="both"/>
        <w:textAlignment w:val="baseline"/>
        <w:rPr>
          <w:rFonts w:ascii="Arial" w:hAnsi="Arial" w:cs="Arial"/>
          <w:i/>
          <w:iCs/>
          <w:sz w:val="28"/>
          <w:szCs w:val="28"/>
        </w:rPr>
      </w:pPr>
      <w:r>
        <w:rPr>
          <w:rFonts w:ascii="Arial" w:hAnsi="Arial" w:cs="Arial"/>
          <w:i/>
          <w:iCs/>
          <w:sz w:val="28"/>
          <w:szCs w:val="28"/>
        </w:rPr>
        <w:t>[Add if applicable:</w:t>
      </w:r>
    </w:p>
    <w:p w14:paraId="68255D03" w14:textId="77777777" w:rsidR="00CC3130" w:rsidRDefault="00CC3130">
      <w:pPr>
        <w:kinsoku w:val="0"/>
        <w:overflowPunct w:val="0"/>
        <w:autoSpaceDE/>
        <w:autoSpaceDN/>
        <w:adjustRightInd/>
        <w:spacing w:line="323" w:lineRule="exact"/>
        <w:ind w:left="720"/>
        <w:jc w:val="both"/>
        <w:textAlignment w:val="baseline"/>
        <w:rPr>
          <w:rFonts w:ascii="Arial" w:hAnsi="Arial" w:cs="Arial"/>
          <w:sz w:val="28"/>
          <w:szCs w:val="28"/>
        </w:rPr>
      </w:pPr>
      <w:r>
        <w:rPr>
          <w:rFonts w:ascii="Arial" w:hAnsi="Arial" w:cs="Arial"/>
          <w:sz w:val="28"/>
          <w:szCs w:val="28"/>
        </w:rPr>
        <w:t xml:space="preserve">except, that the defendant's use of deadly physical force would nevertheless be justified if he/she had withdrawn from the encounter and effectively communicated such withdrawal to </w:t>
      </w:r>
      <w:r>
        <w:rPr>
          <w:rFonts w:ascii="Arial" w:hAnsi="Arial" w:cs="Arial"/>
          <w:sz w:val="28"/>
          <w:szCs w:val="28"/>
          <w:u w:val="single"/>
        </w:rPr>
        <w:t>(</w:t>
      </w:r>
      <w:r>
        <w:rPr>
          <w:rFonts w:ascii="Arial" w:hAnsi="Arial" w:cs="Arial"/>
          <w:i/>
          <w:iCs/>
          <w:sz w:val="28"/>
          <w:szCs w:val="28"/>
          <w:u w:val="single"/>
        </w:rPr>
        <w:t>specify</w:t>
      </w:r>
      <w:r>
        <w:rPr>
          <w:rFonts w:ascii="Arial" w:hAnsi="Arial" w:cs="Arial"/>
          <w:sz w:val="28"/>
          <w:szCs w:val="28"/>
          <w:u w:val="single"/>
        </w:rPr>
        <w:t>)</w:t>
      </w:r>
      <w:r>
        <w:rPr>
          <w:rFonts w:ascii="Arial" w:hAnsi="Arial" w:cs="Arial"/>
          <w:sz w:val="28"/>
          <w:szCs w:val="28"/>
        </w:rPr>
        <w:t xml:space="preserve"> but </w:t>
      </w:r>
      <w:r>
        <w:rPr>
          <w:rFonts w:ascii="Arial" w:hAnsi="Arial" w:cs="Arial"/>
          <w:sz w:val="28"/>
          <w:szCs w:val="28"/>
          <w:u w:val="single"/>
        </w:rPr>
        <w:t>(</w:t>
      </w:r>
      <w:r>
        <w:rPr>
          <w:rFonts w:ascii="Arial" w:hAnsi="Arial" w:cs="Arial"/>
          <w:i/>
          <w:iCs/>
          <w:sz w:val="28"/>
          <w:szCs w:val="28"/>
          <w:u w:val="single"/>
        </w:rPr>
        <w:t>specify</w:t>
      </w:r>
      <w:r>
        <w:rPr>
          <w:rFonts w:ascii="Arial" w:hAnsi="Arial" w:cs="Arial"/>
          <w:sz w:val="28"/>
          <w:szCs w:val="28"/>
          <w:u w:val="single"/>
        </w:rPr>
        <w:t>)</w:t>
      </w:r>
      <w:r>
        <w:rPr>
          <w:rFonts w:ascii="Arial" w:hAnsi="Arial" w:cs="Arial"/>
          <w:sz w:val="28"/>
          <w:szCs w:val="28"/>
        </w:rPr>
        <w:t xml:space="preserve"> persisted in continuing the incident by the use or threatened imminent use of (unlawful</w:t>
      </w:r>
      <w:r>
        <w:rPr>
          <w:rFonts w:ascii="Arial" w:hAnsi="Arial" w:cs="Arial"/>
          <w:sz w:val="28"/>
          <w:szCs w:val="28"/>
          <w:vertAlign w:val="superscript"/>
        </w:rPr>
        <w:t>8</w:t>
      </w:r>
      <w:r>
        <w:rPr>
          <w:rFonts w:ascii="Arial" w:hAnsi="Arial" w:cs="Arial"/>
          <w:sz w:val="28"/>
          <w:szCs w:val="28"/>
        </w:rPr>
        <w:t>) deadly physical force.]</w:t>
      </w:r>
    </w:p>
    <w:p w14:paraId="7C6E1D7E" w14:textId="77777777" w:rsidR="00CC3130" w:rsidRDefault="00CC3130">
      <w:pPr>
        <w:kinsoku w:val="0"/>
        <w:overflowPunct w:val="0"/>
        <w:autoSpaceDE/>
        <w:autoSpaceDN/>
        <w:adjustRightInd/>
        <w:spacing w:before="325" w:line="324" w:lineRule="exact"/>
        <w:ind w:firstLine="720"/>
        <w:jc w:val="both"/>
        <w:textAlignment w:val="baseline"/>
        <w:rPr>
          <w:rFonts w:ascii="Arial" w:hAnsi="Arial" w:cs="Arial"/>
          <w:sz w:val="28"/>
          <w:szCs w:val="28"/>
        </w:rPr>
      </w:pPr>
      <w:r>
        <w:rPr>
          <w:rFonts w:ascii="Arial" w:hAnsi="Arial" w:cs="Arial"/>
          <w:sz w:val="28"/>
          <w:szCs w:val="28"/>
        </w:rPr>
        <w:t>[Arguing, using abusive language, calling a person names, or the like, unaccompanied by physical threats or acts, does not make a person an initial aggressor and does not justify physical force.]</w:t>
      </w:r>
    </w:p>
    <w:p w14:paraId="276E7013" w14:textId="77777777" w:rsidR="00CC3130" w:rsidRDefault="00CC3130">
      <w:pPr>
        <w:kinsoku w:val="0"/>
        <w:overflowPunct w:val="0"/>
        <w:autoSpaceDE/>
        <w:autoSpaceDN/>
        <w:adjustRightInd/>
        <w:spacing w:before="327" w:line="324" w:lineRule="exact"/>
        <w:ind w:firstLine="720"/>
        <w:jc w:val="both"/>
        <w:textAlignment w:val="baseline"/>
        <w:rPr>
          <w:rFonts w:ascii="Arial" w:hAnsi="Arial" w:cs="Arial"/>
          <w:sz w:val="28"/>
          <w:szCs w:val="28"/>
        </w:rPr>
      </w:pPr>
      <w:r>
        <w:rPr>
          <w:rFonts w:ascii="Arial" w:hAnsi="Arial" w:cs="Arial"/>
          <w:sz w:val="28"/>
          <w:szCs w:val="28"/>
        </w:rPr>
        <w:t>"Initial aggressor" means the first person who uses, or threatens the imminent use of, deadly physical force.</w:t>
      </w:r>
    </w:p>
    <w:p w14:paraId="52CE41C6" w14:textId="77777777" w:rsidR="00CC3130" w:rsidRDefault="00CC3130">
      <w:pPr>
        <w:kinsoku w:val="0"/>
        <w:overflowPunct w:val="0"/>
        <w:autoSpaceDE/>
        <w:autoSpaceDN/>
        <w:adjustRightInd/>
        <w:spacing w:before="324" w:line="324" w:lineRule="exact"/>
        <w:ind w:firstLine="720"/>
        <w:jc w:val="both"/>
        <w:textAlignment w:val="baseline"/>
        <w:rPr>
          <w:rFonts w:ascii="Arial" w:hAnsi="Arial" w:cs="Arial"/>
          <w:sz w:val="28"/>
          <w:szCs w:val="28"/>
        </w:rPr>
      </w:pPr>
      <w:r>
        <w:rPr>
          <w:rFonts w:ascii="Arial" w:hAnsi="Arial" w:cs="Arial"/>
          <w:sz w:val="28"/>
          <w:szCs w:val="28"/>
        </w:rPr>
        <w:t>The actual striking of the first blow or inflicting of the first wound, however, does not necessarily determine who was the initial aggressor.</w:t>
      </w:r>
    </w:p>
    <w:p w14:paraId="4DBE1D99" w14:textId="77777777" w:rsidR="00CC3130" w:rsidRDefault="00CC3130">
      <w:pPr>
        <w:kinsoku w:val="0"/>
        <w:overflowPunct w:val="0"/>
        <w:autoSpaceDE/>
        <w:autoSpaceDN/>
        <w:adjustRightInd/>
        <w:spacing w:before="324" w:after="1136" w:line="324" w:lineRule="exact"/>
        <w:ind w:firstLine="720"/>
        <w:jc w:val="both"/>
        <w:textAlignment w:val="baseline"/>
        <w:rPr>
          <w:rFonts w:ascii="Arial" w:hAnsi="Arial" w:cs="Arial"/>
          <w:spacing w:val="-4"/>
          <w:sz w:val="28"/>
          <w:szCs w:val="28"/>
        </w:rPr>
      </w:pPr>
      <w:r>
        <w:rPr>
          <w:rFonts w:ascii="Arial" w:hAnsi="Arial" w:cs="Arial"/>
          <w:spacing w:val="-4"/>
          <w:sz w:val="28"/>
          <w:szCs w:val="28"/>
        </w:rPr>
        <w:t>A person who reasonably believes that another is about to use deadly physical force upon him/her need not wait until he/she is struck or wounded. He/she may, in such circumstances, be the first to use deadly physical force, so long as he/she reasonably believed it was about to be used against him/her. He/she is then not considered to be the "initial aggressor," even though he/she strikes the first blow or inflicts the first wound.</w:t>
      </w:r>
    </w:p>
    <w:p w14:paraId="11825A2A" w14:textId="77777777" w:rsidR="00CC3130" w:rsidRDefault="00CC3130">
      <w:pPr>
        <w:widowControl/>
        <w:rPr>
          <w:sz w:val="24"/>
          <w:szCs w:val="24"/>
        </w:rPr>
        <w:sectPr w:rsidR="00CC3130">
          <w:pgSz w:w="12240" w:h="15840"/>
          <w:pgMar w:top="1080" w:right="2130" w:bottom="664" w:left="2150" w:header="720" w:footer="720" w:gutter="0"/>
          <w:cols w:space="720"/>
          <w:noEndnote/>
        </w:sectPr>
      </w:pPr>
    </w:p>
    <w:p w14:paraId="50C9C018" w14:textId="77777777" w:rsidR="00CC3130" w:rsidRDefault="00CC3130">
      <w:pPr>
        <w:kinsoku w:val="0"/>
        <w:overflowPunct w:val="0"/>
        <w:autoSpaceDE/>
        <w:autoSpaceDN/>
        <w:adjustRightInd/>
        <w:spacing w:before="1" w:line="229" w:lineRule="exact"/>
        <w:jc w:val="center"/>
        <w:textAlignment w:val="baseline"/>
        <w:rPr>
          <w:rFonts w:ascii="Arial" w:hAnsi="Arial" w:cs="Arial"/>
        </w:rPr>
      </w:pPr>
      <w:r>
        <w:rPr>
          <w:rFonts w:ascii="Arial" w:hAnsi="Arial" w:cs="Arial"/>
        </w:rPr>
        <w:t>4</w:t>
      </w:r>
    </w:p>
    <w:p w14:paraId="66DB3374" w14:textId="77777777" w:rsidR="00CC3130" w:rsidRDefault="00CC3130">
      <w:pPr>
        <w:widowControl/>
        <w:rPr>
          <w:sz w:val="24"/>
          <w:szCs w:val="24"/>
        </w:rPr>
        <w:sectPr w:rsidR="00CC3130">
          <w:type w:val="continuous"/>
          <w:pgSz w:w="12240" w:h="15840"/>
          <w:pgMar w:top="1080" w:right="2142" w:bottom="664" w:left="2138" w:header="720" w:footer="720" w:gutter="0"/>
          <w:cols w:space="720"/>
          <w:noEndnote/>
        </w:sectPr>
      </w:pPr>
    </w:p>
    <w:p w14:paraId="0251E813" w14:textId="77777777" w:rsidR="00CC3130" w:rsidRPr="009D4201" w:rsidRDefault="00CC3130">
      <w:pPr>
        <w:kinsoku w:val="0"/>
        <w:overflowPunct w:val="0"/>
        <w:autoSpaceDE/>
        <w:autoSpaceDN/>
        <w:adjustRightInd/>
        <w:spacing w:before="7" w:line="323" w:lineRule="exact"/>
        <w:jc w:val="both"/>
        <w:textAlignment w:val="baseline"/>
        <w:rPr>
          <w:rFonts w:ascii="Arial" w:hAnsi="Arial" w:cs="Arial"/>
          <w:bCs/>
          <w:i/>
          <w:iCs/>
          <w:sz w:val="28"/>
          <w:szCs w:val="28"/>
        </w:rPr>
      </w:pPr>
      <w:r w:rsidRPr="009D4201">
        <w:rPr>
          <w:rFonts w:ascii="Arial" w:hAnsi="Arial" w:cs="Arial"/>
          <w:bCs/>
          <w:i/>
          <w:iCs/>
          <w:sz w:val="28"/>
          <w:szCs w:val="28"/>
        </w:rPr>
        <w:lastRenderedPageBreak/>
        <w:t>[Add if there was evidence of deadly force responding to non-deadly force:</w:t>
      </w:r>
    </w:p>
    <w:p w14:paraId="1B40C8D7" w14:textId="77777777" w:rsidR="00CC3130" w:rsidRPr="009D4201" w:rsidRDefault="00CC3130">
      <w:pPr>
        <w:kinsoku w:val="0"/>
        <w:overflowPunct w:val="0"/>
        <w:autoSpaceDE/>
        <w:autoSpaceDN/>
        <w:adjustRightInd/>
        <w:spacing w:line="322" w:lineRule="exact"/>
        <w:ind w:firstLine="720"/>
        <w:jc w:val="both"/>
        <w:textAlignment w:val="baseline"/>
        <w:rPr>
          <w:rFonts w:ascii="Arial" w:hAnsi="Arial" w:cs="Arial"/>
          <w:bCs/>
          <w:spacing w:val="-12"/>
          <w:sz w:val="28"/>
          <w:szCs w:val="28"/>
        </w:rPr>
      </w:pPr>
      <w:r w:rsidRPr="009D4201">
        <w:rPr>
          <w:rFonts w:ascii="Arial" w:hAnsi="Arial" w:cs="Arial"/>
          <w:bCs/>
          <w:spacing w:val="-12"/>
          <w:sz w:val="28"/>
          <w:szCs w:val="28"/>
        </w:rPr>
        <w:t xml:space="preserve">If a person initially uses or threatens the use of </w:t>
      </w:r>
      <w:r w:rsidRPr="009D4201">
        <w:rPr>
          <w:rFonts w:ascii="Arial" w:hAnsi="Arial" w:cs="Arial"/>
          <w:bCs/>
          <w:i/>
          <w:iCs/>
          <w:spacing w:val="-12"/>
          <w:sz w:val="28"/>
          <w:szCs w:val="28"/>
        </w:rPr>
        <w:t xml:space="preserve">non-deadly physical </w:t>
      </w:r>
      <w:r w:rsidRPr="009D4201">
        <w:rPr>
          <w:rFonts w:ascii="Arial" w:hAnsi="Arial" w:cs="Arial"/>
          <w:bCs/>
          <w:spacing w:val="-12"/>
          <w:sz w:val="28"/>
          <w:szCs w:val="28"/>
        </w:rPr>
        <w:t xml:space="preserve">force against another who, in response, uses or threatens the imminent use of </w:t>
      </w:r>
      <w:r w:rsidRPr="009D4201">
        <w:rPr>
          <w:rFonts w:ascii="Arial" w:hAnsi="Arial" w:cs="Arial"/>
          <w:bCs/>
          <w:i/>
          <w:iCs/>
          <w:spacing w:val="-12"/>
          <w:sz w:val="28"/>
          <w:szCs w:val="28"/>
        </w:rPr>
        <w:t xml:space="preserve">deadly </w:t>
      </w:r>
      <w:r w:rsidRPr="009D4201">
        <w:rPr>
          <w:rFonts w:ascii="Arial" w:hAnsi="Arial" w:cs="Arial"/>
          <w:bCs/>
          <w:spacing w:val="-12"/>
          <w:sz w:val="28"/>
          <w:szCs w:val="28"/>
        </w:rPr>
        <w:t xml:space="preserve">physical force, then that person who first used or threatened the imminent use of </w:t>
      </w:r>
      <w:r w:rsidRPr="009D4201">
        <w:rPr>
          <w:rFonts w:ascii="Arial" w:hAnsi="Arial" w:cs="Arial"/>
          <w:bCs/>
          <w:i/>
          <w:iCs/>
          <w:spacing w:val="-12"/>
          <w:sz w:val="28"/>
          <w:szCs w:val="28"/>
        </w:rPr>
        <w:t xml:space="preserve">deadly </w:t>
      </w:r>
      <w:r w:rsidRPr="009D4201">
        <w:rPr>
          <w:rFonts w:ascii="Arial" w:hAnsi="Arial" w:cs="Arial"/>
          <w:bCs/>
          <w:spacing w:val="-12"/>
          <w:sz w:val="28"/>
          <w:szCs w:val="28"/>
        </w:rPr>
        <w:t>physical force is the initial aggressor.</w:t>
      </w:r>
      <w:r w:rsidRPr="009D4201">
        <w:rPr>
          <w:rFonts w:ascii="Arial" w:hAnsi="Arial" w:cs="Arial"/>
          <w:bCs/>
          <w:spacing w:val="-12"/>
          <w:sz w:val="28"/>
          <w:szCs w:val="28"/>
          <w:vertAlign w:val="superscript"/>
        </w:rPr>
        <w:t>9</w:t>
      </w:r>
      <w:r w:rsidRPr="009D4201">
        <w:rPr>
          <w:rFonts w:ascii="Arial" w:hAnsi="Arial" w:cs="Arial"/>
          <w:bCs/>
          <w:spacing w:val="-12"/>
          <w:sz w:val="28"/>
          <w:szCs w:val="28"/>
        </w:rPr>
        <w:t>]</w:t>
      </w:r>
    </w:p>
    <w:p w14:paraId="1F65B2D5" w14:textId="77777777" w:rsidR="00CC3130" w:rsidRPr="009D4201" w:rsidRDefault="00CC3130">
      <w:pPr>
        <w:kinsoku w:val="0"/>
        <w:overflowPunct w:val="0"/>
        <w:autoSpaceDE/>
        <w:autoSpaceDN/>
        <w:adjustRightInd/>
        <w:spacing w:before="647" w:line="324" w:lineRule="exact"/>
        <w:jc w:val="both"/>
        <w:textAlignment w:val="baseline"/>
        <w:rPr>
          <w:rFonts w:ascii="Arial" w:hAnsi="Arial" w:cs="Arial"/>
          <w:bCs/>
          <w:i/>
          <w:iCs/>
          <w:spacing w:val="-12"/>
          <w:sz w:val="28"/>
          <w:szCs w:val="28"/>
        </w:rPr>
      </w:pPr>
      <w:r w:rsidRPr="009D4201">
        <w:rPr>
          <w:rFonts w:ascii="Arial" w:hAnsi="Arial" w:cs="Arial"/>
          <w:bCs/>
          <w:i/>
          <w:iCs/>
          <w:spacing w:val="-12"/>
          <w:sz w:val="28"/>
          <w:szCs w:val="28"/>
        </w:rPr>
        <w:t>[Add if there was evidence that the defendant was an intervenor:</w:t>
      </w:r>
    </w:p>
    <w:p w14:paraId="1B8A4DE1" w14:textId="77777777" w:rsidR="00CC3130" w:rsidRPr="009D4201" w:rsidRDefault="00CC3130">
      <w:pPr>
        <w:kinsoku w:val="0"/>
        <w:overflowPunct w:val="0"/>
        <w:autoSpaceDE/>
        <w:autoSpaceDN/>
        <w:adjustRightInd/>
        <w:spacing w:line="323" w:lineRule="exact"/>
        <w:ind w:firstLine="720"/>
        <w:jc w:val="both"/>
        <w:textAlignment w:val="baseline"/>
        <w:rPr>
          <w:rFonts w:ascii="Arial" w:hAnsi="Arial" w:cs="Arial"/>
          <w:bCs/>
          <w:spacing w:val="-12"/>
          <w:sz w:val="28"/>
          <w:szCs w:val="28"/>
        </w:rPr>
      </w:pPr>
      <w:r w:rsidRPr="009D4201">
        <w:rPr>
          <w:rFonts w:ascii="Arial" w:hAnsi="Arial" w:cs="Arial"/>
          <w:bCs/>
          <w:spacing w:val="-12"/>
          <w:sz w:val="28"/>
          <w:szCs w:val="28"/>
        </w:rPr>
        <w:t>If a person intervenes in a conflict in defense of another, that person is an initial aggressor only if he/she somehow initiated or participated in the initiation of the original use of [deadly] physical force or the threat to use it, or reasonably should have known that the person he/she was defending initiated it. On the other hand, if he/she neither initiated, nor participated in the initiation of [deadly] physical force, or the threat to use it, and had no reason to know who initiated it, then he/she is not the initial aggressor.</w:t>
      </w:r>
      <w:r w:rsidRPr="009D4201">
        <w:rPr>
          <w:rFonts w:ascii="Arial" w:hAnsi="Arial" w:cs="Arial"/>
          <w:bCs/>
          <w:spacing w:val="-12"/>
          <w:sz w:val="28"/>
          <w:szCs w:val="28"/>
          <w:vertAlign w:val="superscript"/>
        </w:rPr>
        <w:t>10</w:t>
      </w:r>
      <w:r w:rsidRPr="009D4201">
        <w:rPr>
          <w:rFonts w:ascii="Arial" w:hAnsi="Arial" w:cs="Arial"/>
          <w:bCs/>
          <w:spacing w:val="-12"/>
          <w:sz w:val="28"/>
          <w:szCs w:val="28"/>
        </w:rPr>
        <w:t>]</w:t>
      </w:r>
    </w:p>
    <w:p w14:paraId="23DA6291" w14:textId="77777777" w:rsidR="00CC3130" w:rsidRPr="009D4201" w:rsidRDefault="00CC3130">
      <w:pPr>
        <w:kinsoku w:val="0"/>
        <w:overflowPunct w:val="0"/>
        <w:autoSpaceDE/>
        <w:autoSpaceDN/>
        <w:adjustRightInd/>
        <w:spacing w:before="647" w:line="324" w:lineRule="exact"/>
        <w:textAlignment w:val="baseline"/>
        <w:rPr>
          <w:rFonts w:ascii="Arial" w:hAnsi="Arial" w:cs="Arial"/>
          <w:bCs/>
          <w:i/>
          <w:iCs/>
          <w:spacing w:val="-9"/>
          <w:sz w:val="28"/>
          <w:szCs w:val="28"/>
        </w:rPr>
      </w:pPr>
      <w:r w:rsidRPr="009D4201">
        <w:rPr>
          <w:rFonts w:ascii="Arial" w:hAnsi="Arial" w:cs="Arial"/>
          <w:bCs/>
          <w:i/>
          <w:iCs/>
          <w:spacing w:val="-9"/>
          <w:sz w:val="28"/>
          <w:szCs w:val="28"/>
        </w:rPr>
        <w:t>[Add if there was evidence of a reputation for violence:</w:t>
      </w:r>
    </w:p>
    <w:p w14:paraId="0C042680" w14:textId="77777777" w:rsidR="00CC3130" w:rsidRPr="009D4201" w:rsidRDefault="00CC3130">
      <w:pPr>
        <w:kinsoku w:val="0"/>
        <w:overflowPunct w:val="0"/>
        <w:autoSpaceDE/>
        <w:autoSpaceDN/>
        <w:adjustRightInd/>
        <w:spacing w:before="15" w:line="316" w:lineRule="exact"/>
        <w:ind w:firstLine="720"/>
        <w:jc w:val="both"/>
        <w:textAlignment w:val="baseline"/>
        <w:rPr>
          <w:rFonts w:ascii="Arial" w:hAnsi="Arial" w:cs="Arial"/>
          <w:bCs/>
          <w:spacing w:val="-14"/>
          <w:sz w:val="28"/>
          <w:szCs w:val="28"/>
        </w:rPr>
      </w:pPr>
      <w:r w:rsidRPr="009D4201">
        <w:rPr>
          <w:rFonts w:ascii="Arial" w:hAnsi="Arial" w:cs="Arial"/>
          <w:bCs/>
          <w:spacing w:val="-14"/>
          <w:sz w:val="28"/>
          <w:szCs w:val="28"/>
        </w:rPr>
        <w:t>A person cannot be considered the initial aggressor simply because he/she has a reputation for violence or has previously engaged in violent acts.</w:t>
      </w:r>
      <w:r w:rsidRPr="009D4201">
        <w:rPr>
          <w:rFonts w:ascii="Arial" w:hAnsi="Arial" w:cs="Arial"/>
          <w:bCs/>
          <w:spacing w:val="-14"/>
          <w:sz w:val="28"/>
          <w:szCs w:val="28"/>
          <w:vertAlign w:val="superscript"/>
        </w:rPr>
        <w:t>11</w:t>
      </w:r>
      <w:r w:rsidRPr="009D4201">
        <w:rPr>
          <w:rFonts w:ascii="Arial" w:hAnsi="Arial" w:cs="Arial"/>
          <w:bCs/>
          <w:spacing w:val="-14"/>
          <w:sz w:val="28"/>
          <w:szCs w:val="28"/>
        </w:rPr>
        <w:t>]</w:t>
      </w:r>
    </w:p>
    <w:p w14:paraId="1645BD77" w14:textId="77777777" w:rsidR="00CC3130" w:rsidRPr="009D4201" w:rsidRDefault="00CC3130">
      <w:pPr>
        <w:kinsoku w:val="0"/>
        <w:overflowPunct w:val="0"/>
        <w:autoSpaceDE/>
        <w:autoSpaceDN/>
        <w:adjustRightInd/>
        <w:spacing w:before="657" w:line="324" w:lineRule="exact"/>
        <w:jc w:val="both"/>
        <w:textAlignment w:val="baseline"/>
        <w:rPr>
          <w:rFonts w:ascii="Arial" w:hAnsi="Arial" w:cs="Arial"/>
          <w:bCs/>
          <w:spacing w:val="-9"/>
          <w:sz w:val="28"/>
          <w:szCs w:val="28"/>
        </w:rPr>
      </w:pPr>
      <w:r w:rsidRPr="009D4201">
        <w:rPr>
          <w:rFonts w:ascii="Arial" w:hAnsi="Arial" w:cs="Arial"/>
          <w:bCs/>
          <w:i/>
          <w:iCs/>
          <w:spacing w:val="-9"/>
          <w:sz w:val="28"/>
          <w:szCs w:val="28"/>
        </w:rPr>
        <w:t>[Add if there was evidence of threats</w:t>
      </w:r>
      <w:r w:rsidRPr="009D4201">
        <w:rPr>
          <w:rFonts w:ascii="Arial" w:hAnsi="Arial" w:cs="Arial"/>
          <w:bCs/>
          <w:spacing w:val="-9"/>
          <w:sz w:val="28"/>
          <w:szCs w:val="28"/>
        </w:rPr>
        <w:t>:</w:t>
      </w:r>
    </w:p>
    <w:p w14:paraId="0C824438" w14:textId="77777777" w:rsidR="00CC3130" w:rsidRPr="009D4201" w:rsidRDefault="00CC3130">
      <w:pPr>
        <w:kinsoku w:val="0"/>
        <w:overflowPunct w:val="0"/>
        <w:autoSpaceDE/>
        <w:autoSpaceDN/>
        <w:adjustRightInd/>
        <w:spacing w:after="2780" w:line="322" w:lineRule="exact"/>
        <w:ind w:firstLine="720"/>
        <w:jc w:val="both"/>
        <w:textAlignment w:val="baseline"/>
        <w:rPr>
          <w:rFonts w:ascii="Arial" w:hAnsi="Arial" w:cs="Arial"/>
          <w:bCs/>
          <w:spacing w:val="-11"/>
          <w:sz w:val="28"/>
          <w:szCs w:val="28"/>
        </w:rPr>
      </w:pPr>
      <w:r w:rsidRPr="009D4201">
        <w:rPr>
          <w:rFonts w:ascii="Arial" w:hAnsi="Arial" w:cs="Arial"/>
          <w:bCs/>
          <w:spacing w:val="-11"/>
          <w:sz w:val="28"/>
          <w:szCs w:val="28"/>
        </w:rPr>
        <w:t>You may (however) consider whether the deceased made threats against the defendant prior to the time in question and whether such threats indicated an intent to act upon them as the initial aggressor. In making that assessment, it does not matter whether the defendant was aware of the threats.</w:t>
      </w:r>
      <w:r w:rsidRPr="009D4201">
        <w:rPr>
          <w:rFonts w:ascii="Arial" w:hAnsi="Arial" w:cs="Arial"/>
          <w:bCs/>
          <w:spacing w:val="-11"/>
          <w:sz w:val="28"/>
          <w:szCs w:val="28"/>
          <w:vertAlign w:val="superscript"/>
        </w:rPr>
        <w:t>12</w:t>
      </w:r>
      <w:r w:rsidRPr="009D4201">
        <w:rPr>
          <w:rFonts w:ascii="Arial" w:hAnsi="Arial" w:cs="Arial"/>
          <w:bCs/>
          <w:spacing w:val="-11"/>
          <w:sz w:val="28"/>
          <w:szCs w:val="28"/>
        </w:rPr>
        <w:t>]</w:t>
      </w:r>
    </w:p>
    <w:p w14:paraId="20FC6B72" w14:textId="77777777" w:rsidR="00CC3130" w:rsidRDefault="00CC3130">
      <w:pPr>
        <w:widowControl/>
        <w:rPr>
          <w:sz w:val="24"/>
          <w:szCs w:val="24"/>
        </w:rPr>
      </w:pPr>
    </w:p>
    <w:p w14:paraId="4BBB5FFB" w14:textId="77777777" w:rsidR="00CC3130" w:rsidRDefault="00CC3130">
      <w:pPr>
        <w:kinsoku w:val="0"/>
        <w:overflowPunct w:val="0"/>
        <w:autoSpaceDE/>
        <w:autoSpaceDN/>
        <w:adjustRightInd/>
        <w:spacing w:before="1" w:line="229" w:lineRule="exact"/>
        <w:jc w:val="center"/>
        <w:textAlignment w:val="baseline"/>
        <w:rPr>
          <w:rFonts w:ascii="Arial" w:hAnsi="Arial" w:cs="Arial"/>
          <w:b/>
          <w:bCs/>
        </w:rPr>
      </w:pPr>
      <w:r>
        <w:rPr>
          <w:rFonts w:ascii="Arial" w:hAnsi="Arial" w:cs="Arial"/>
          <w:b/>
          <w:bCs/>
        </w:rPr>
        <w:t>5</w:t>
      </w:r>
    </w:p>
    <w:p w14:paraId="2C5894BC" w14:textId="77777777" w:rsidR="0039355B" w:rsidRDefault="0039355B" w:rsidP="0039355B">
      <w:pPr>
        <w:widowControl/>
        <w:rPr>
          <w:rFonts w:ascii="Arial" w:hAnsi="Arial" w:cs="Arial"/>
          <w:i/>
          <w:iCs/>
          <w:sz w:val="28"/>
          <w:szCs w:val="28"/>
          <w:u w:val="single"/>
        </w:rPr>
      </w:pPr>
    </w:p>
    <w:p w14:paraId="307FCB7A" w14:textId="77777777" w:rsidR="0039355B" w:rsidRDefault="0039355B" w:rsidP="0039355B">
      <w:pPr>
        <w:widowControl/>
        <w:rPr>
          <w:rFonts w:ascii="Arial" w:hAnsi="Arial" w:cs="Arial"/>
          <w:i/>
          <w:iCs/>
          <w:sz w:val="28"/>
          <w:szCs w:val="28"/>
          <w:u w:val="single"/>
        </w:rPr>
      </w:pPr>
    </w:p>
    <w:p w14:paraId="74A59B41" w14:textId="3C33B901" w:rsidR="00CC3130" w:rsidRDefault="0039355B">
      <w:pPr>
        <w:widowControl/>
        <w:rPr>
          <w:rFonts w:ascii="Arial" w:hAnsi="Arial" w:cs="Arial"/>
          <w:i/>
          <w:iCs/>
          <w:sz w:val="28"/>
          <w:szCs w:val="28"/>
          <w:u w:val="single"/>
        </w:rPr>
      </w:pPr>
      <w:r w:rsidRPr="003379E0">
        <w:rPr>
          <w:rFonts w:ascii="Arial" w:hAnsi="Arial" w:cs="Arial"/>
          <w:i/>
          <w:iCs/>
          <w:sz w:val="28"/>
          <w:szCs w:val="28"/>
          <w:u w:val="single"/>
        </w:rPr>
        <w:t>Add if applicable</w:t>
      </w:r>
      <w:r w:rsidR="00137059">
        <w:rPr>
          <w:rFonts w:ascii="Arial" w:hAnsi="Arial" w:cs="Arial"/>
          <w:i/>
          <w:iCs/>
          <w:sz w:val="28"/>
          <w:szCs w:val="28"/>
          <w:u w:val="single"/>
        </w:rPr>
        <w:t xml:space="preserve"> </w:t>
      </w:r>
      <w:r w:rsidR="00137059" w:rsidRPr="006E1C51">
        <w:rPr>
          <w:rFonts w:ascii="Arial" w:hAnsi="Arial" w:cs="Arial"/>
          <w:spacing w:val="-4"/>
          <w:sz w:val="28"/>
          <w:szCs w:val="28"/>
          <w:vertAlign w:val="superscript"/>
        </w:rPr>
        <w:t>13</w:t>
      </w:r>
    </w:p>
    <w:p w14:paraId="45FF8FDE" w14:textId="77777777" w:rsidR="007A12B7" w:rsidRDefault="007A12B7">
      <w:pPr>
        <w:widowControl/>
        <w:rPr>
          <w:rFonts w:ascii="Arial" w:hAnsi="Arial" w:cs="Arial"/>
          <w:i/>
          <w:iCs/>
          <w:sz w:val="28"/>
          <w:szCs w:val="28"/>
          <w:u w:val="single"/>
        </w:rPr>
      </w:pPr>
    </w:p>
    <w:p w14:paraId="26EE829C" w14:textId="6CE934D6" w:rsidR="00CC3130" w:rsidRDefault="00CC3130">
      <w:pPr>
        <w:numPr>
          <w:ilvl w:val="0"/>
          <w:numId w:val="1"/>
        </w:numPr>
        <w:kinsoku w:val="0"/>
        <w:overflowPunct w:val="0"/>
        <w:autoSpaceDE/>
        <w:autoSpaceDN/>
        <w:adjustRightInd/>
        <w:spacing w:line="325" w:lineRule="exact"/>
        <w:jc w:val="both"/>
        <w:textAlignment w:val="baseline"/>
        <w:rPr>
          <w:rFonts w:ascii="Arial" w:hAnsi="Arial" w:cs="Arial"/>
          <w:spacing w:val="-4"/>
          <w:sz w:val="28"/>
          <w:szCs w:val="28"/>
        </w:rPr>
      </w:pPr>
      <w:r>
        <w:rPr>
          <w:rFonts w:ascii="Arial" w:hAnsi="Arial" w:cs="Arial"/>
          <w:spacing w:val="-4"/>
          <w:sz w:val="28"/>
          <w:szCs w:val="28"/>
        </w:rPr>
        <w:t>The defendant would not be justified if he/she knew that he/she could with complete safety to himself/herself and others avoid the necessity of using deadly physical force by retreating.</w:t>
      </w:r>
    </w:p>
    <w:p w14:paraId="558AAA53" w14:textId="77777777" w:rsidR="003C7D59" w:rsidRDefault="003C7D59" w:rsidP="003C7D59">
      <w:pPr>
        <w:pStyle w:val="ListParagraph"/>
        <w:widowControl/>
        <w:shd w:val="clear" w:color="auto" w:fill="FFFFFF"/>
        <w:autoSpaceDE/>
        <w:autoSpaceDN/>
        <w:adjustRightInd/>
        <w:ind w:left="1440"/>
        <w:jc w:val="both"/>
        <w:rPr>
          <w:rFonts w:ascii="Arial" w:hAnsi="Arial" w:cs="Arial"/>
          <w:i/>
          <w:iCs/>
          <w:spacing w:val="-4"/>
          <w:sz w:val="24"/>
          <w:szCs w:val="24"/>
        </w:rPr>
      </w:pPr>
    </w:p>
    <w:p w14:paraId="5FC397B4" w14:textId="3EBEE253" w:rsidR="000449B3" w:rsidRDefault="000449B3" w:rsidP="003C7D59">
      <w:pPr>
        <w:pStyle w:val="ListParagraph"/>
        <w:widowControl/>
        <w:shd w:val="clear" w:color="auto" w:fill="FFFFFF"/>
        <w:autoSpaceDE/>
        <w:autoSpaceDN/>
        <w:adjustRightInd/>
        <w:ind w:left="1440"/>
        <w:jc w:val="both"/>
        <w:rPr>
          <w:rFonts w:ascii="Arial" w:eastAsia="Times New Roman" w:hAnsi="Arial" w:cs="Arial"/>
          <w:i/>
          <w:iCs/>
          <w:sz w:val="24"/>
          <w:szCs w:val="24"/>
        </w:rPr>
      </w:pPr>
      <w:r w:rsidRPr="0056284A">
        <w:rPr>
          <w:rFonts w:ascii="Arial" w:hAnsi="Arial" w:cs="Arial"/>
          <w:i/>
          <w:iCs/>
          <w:spacing w:val="-4"/>
          <w:sz w:val="24"/>
          <w:szCs w:val="24"/>
          <w:u w:val="single"/>
        </w:rPr>
        <w:t xml:space="preserve">NOTE </w:t>
      </w:r>
      <w:r w:rsidR="006B433A">
        <w:rPr>
          <w:rFonts w:ascii="Arial" w:hAnsi="Arial" w:cs="Arial"/>
          <w:i/>
          <w:iCs/>
          <w:spacing w:val="-4"/>
          <w:sz w:val="24"/>
          <w:szCs w:val="24"/>
          <w:u w:val="single"/>
        </w:rPr>
        <w:t>on</w:t>
      </w:r>
      <w:r w:rsidRPr="0056284A">
        <w:rPr>
          <w:rFonts w:ascii="Arial" w:hAnsi="Arial" w:cs="Arial"/>
          <w:i/>
          <w:iCs/>
          <w:spacing w:val="-4"/>
          <w:sz w:val="24"/>
          <w:szCs w:val="24"/>
          <w:u w:val="single"/>
        </w:rPr>
        <w:t xml:space="preserve"> </w:t>
      </w:r>
      <w:r w:rsidR="00BC1150">
        <w:rPr>
          <w:rFonts w:ascii="Arial" w:hAnsi="Arial" w:cs="Arial"/>
          <w:i/>
          <w:iCs/>
          <w:spacing w:val="-4"/>
          <w:sz w:val="24"/>
          <w:szCs w:val="24"/>
          <w:u w:val="single"/>
        </w:rPr>
        <w:t>Ex</w:t>
      </w:r>
      <w:r w:rsidR="006B433A">
        <w:rPr>
          <w:rFonts w:ascii="Arial" w:hAnsi="Arial" w:cs="Arial"/>
          <w:i/>
          <w:iCs/>
          <w:spacing w:val="-4"/>
          <w:sz w:val="24"/>
          <w:szCs w:val="24"/>
          <w:u w:val="single"/>
        </w:rPr>
        <w:t xml:space="preserve">ception </w:t>
      </w:r>
      <w:r w:rsidR="00F731D5">
        <w:rPr>
          <w:rFonts w:ascii="Arial" w:hAnsi="Arial" w:cs="Arial"/>
          <w:i/>
          <w:iCs/>
          <w:spacing w:val="-4"/>
          <w:sz w:val="24"/>
          <w:szCs w:val="24"/>
          <w:u w:val="single"/>
        </w:rPr>
        <w:t>to</w:t>
      </w:r>
      <w:r w:rsidR="006B433A">
        <w:rPr>
          <w:rFonts w:ascii="Arial" w:hAnsi="Arial" w:cs="Arial"/>
          <w:i/>
          <w:iCs/>
          <w:spacing w:val="-4"/>
          <w:sz w:val="24"/>
          <w:szCs w:val="24"/>
          <w:u w:val="single"/>
        </w:rPr>
        <w:t xml:space="preserve"> Retreat </w:t>
      </w:r>
      <w:r w:rsidR="00F731D5">
        <w:rPr>
          <w:rFonts w:ascii="Arial" w:hAnsi="Arial" w:cs="Arial"/>
          <w:i/>
          <w:iCs/>
          <w:spacing w:val="-4"/>
          <w:sz w:val="24"/>
          <w:szCs w:val="24"/>
          <w:u w:val="single"/>
        </w:rPr>
        <w:t>in</w:t>
      </w:r>
      <w:r w:rsidR="006B433A">
        <w:rPr>
          <w:rFonts w:ascii="Arial" w:hAnsi="Arial" w:cs="Arial"/>
          <w:i/>
          <w:iCs/>
          <w:spacing w:val="-4"/>
          <w:sz w:val="24"/>
          <w:szCs w:val="24"/>
          <w:u w:val="single"/>
        </w:rPr>
        <w:t xml:space="preserve"> a Dwelling</w:t>
      </w:r>
      <w:r w:rsidRPr="000449B3">
        <w:rPr>
          <w:rFonts w:ascii="Arial" w:hAnsi="Arial" w:cs="Arial"/>
          <w:i/>
          <w:iCs/>
          <w:spacing w:val="-4"/>
          <w:sz w:val="24"/>
          <w:szCs w:val="24"/>
        </w:rPr>
        <w:t xml:space="preserve">: </w:t>
      </w:r>
      <w:r w:rsidRPr="000449B3">
        <w:rPr>
          <w:rFonts w:ascii="Arial" w:hAnsi="Arial" w:cs="Arial"/>
          <w:i/>
          <w:iCs/>
          <w:sz w:val="24"/>
          <w:szCs w:val="24"/>
        </w:rPr>
        <w:t>Whether a defendant is in his or her dwelling and required to retreat may be either a question of fact for the jury [</w:t>
      </w:r>
      <w:r w:rsidRPr="000449B3">
        <w:rPr>
          <w:rFonts w:ascii="Arial" w:eastAsia="Times New Roman" w:hAnsi="Arial" w:cs="Arial"/>
          <w:i/>
          <w:iCs/>
          <w:sz w:val="24"/>
          <w:szCs w:val="24"/>
        </w:rPr>
        <w:t xml:space="preserve">People v Cotto, 172 AD3d 595, 595-96 [1st Dept 2019] ["The evidence introduced by both sides, viewed as a whole, presented a jury issue as to whether defendant had a </w:t>
      </w:r>
      <w:r w:rsidRPr="000449B3">
        <w:rPr>
          <w:rFonts w:ascii="Arial" w:eastAsia="Times New Roman" w:hAnsi="Arial" w:cs="Arial"/>
          <w:i/>
          <w:iCs/>
          <w:sz w:val="24"/>
          <w:szCs w:val="24"/>
          <w:shd w:val="clear" w:color="auto" w:fill="FFFFFF"/>
        </w:rPr>
        <w:t>duty</w:t>
      </w:r>
      <w:r w:rsidRPr="000449B3">
        <w:rPr>
          <w:rFonts w:ascii="Arial" w:eastAsia="Times New Roman" w:hAnsi="Arial" w:cs="Arial"/>
          <w:i/>
          <w:iCs/>
          <w:sz w:val="24"/>
          <w:szCs w:val="24"/>
        </w:rPr>
        <w:t xml:space="preserve"> </w:t>
      </w:r>
      <w:r w:rsidRPr="000449B3">
        <w:rPr>
          <w:rFonts w:ascii="Arial" w:eastAsia="Times New Roman" w:hAnsi="Arial" w:cs="Arial"/>
          <w:i/>
          <w:iCs/>
          <w:sz w:val="24"/>
          <w:szCs w:val="24"/>
          <w:shd w:val="clear" w:color="auto" w:fill="FFFFFF"/>
        </w:rPr>
        <w:t>to</w:t>
      </w:r>
      <w:r w:rsidRPr="000449B3">
        <w:rPr>
          <w:rFonts w:ascii="Arial" w:eastAsia="Times New Roman" w:hAnsi="Arial" w:cs="Arial"/>
          <w:i/>
          <w:iCs/>
          <w:sz w:val="24"/>
          <w:szCs w:val="24"/>
        </w:rPr>
        <w:t xml:space="preserve"> </w:t>
      </w:r>
      <w:r w:rsidRPr="000449B3">
        <w:rPr>
          <w:rFonts w:ascii="Arial" w:eastAsia="Times New Roman" w:hAnsi="Arial" w:cs="Arial"/>
          <w:i/>
          <w:iCs/>
          <w:sz w:val="24"/>
          <w:szCs w:val="24"/>
          <w:shd w:val="clear" w:color="auto" w:fill="FFFFFF"/>
        </w:rPr>
        <w:t>retreat</w:t>
      </w:r>
      <w:r w:rsidRPr="000449B3">
        <w:rPr>
          <w:rFonts w:ascii="Arial" w:eastAsia="Times New Roman" w:hAnsi="Arial" w:cs="Arial"/>
          <w:i/>
          <w:iCs/>
          <w:sz w:val="24"/>
          <w:szCs w:val="24"/>
        </w:rPr>
        <w:t xml:space="preserve">"], or </w:t>
      </w:r>
      <w:r w:rsidRPr="000449B3">
        <w:rPr>
          <w:rFonts w:ascii="Arial" w:hAnsi="Arial" w:cs="Arial"/>
          <w:i/>
          <w:iCs/>
          <w:sz w:val="24"/>
          <w:szCs w:val="24"/>
        </w:rPr>
        <w:t xml:space="preserve">a question of law for the court to decide, and upon the court deciding that there was no duty to retreat, requires, at least upon request of the defendant, an instruction that the defendant had no duty to retreat. </w:t>
      </w:r>
      <w:bookmarkStart w:id="0" w:name="_Hlk124523418"/>
      <w:r w:rsidRPr="000449B3">
        <w:rPr>
          <w:rFonts w:ascii="Arial" w:hAnsi="Arial" w:cs="Arial"/>
          <w:i/>
          <w:iCs/>
          <w:sz w:val="24"/>
          <w:szCs w:val="24"/>
        </w:rPr>
        <w:t xml:space="preserve">People v Delisme, 208 AD3d 1063 [1st Dept 2022] </w:t>
      </w:r>
      <w:bookmarkEnd w:id="0"/>
      <w:r w:rsidRPr="000449B3">
        <w:rPr>
          <w:rFonts w:ascii="Arial" w:hAnsi="Arial" w:cs="Arial"/>
          <w:i/>
          <w:iCs/>
          <w:sz w:val="24"/>
          <w:szCs w:val="24"/>
        </w:rPr>
        <w:t xml:space="preserve">["Defendant and the complainant lived in a housing complex where they each had a separate room that gave them access to a shared bathroom to which no one else had access. The court should have granted the defense's request for a jury instruction that defendant . . . had no duty to retreat from the bathroom he shared with the complainant as a matter of law”]. Cf. </w:t>
      </w:r>
      <w:r w:rsidRPr="000449B3">
        <w:rPr>
          <w:rFonts w:ascii="Arial" w:eastAsia="Times New Roman" w:hAnsi="Arial" w:cs="Arial"/>
          <w:i/>
          <w:iCs/>
          <w:sz w:val="24"/>
          <w:szCs w:val="24"/>
        </w:rPr>
        <w:t>People v Aiken, 4 NY3d 324, 325 [2005] [While the defendant was “entitled to the justification charge, he was not entitled to a jury instruction that he had no duty to retreat," given that the defendant was standing in the doorway “between his apartment and the common hall of multi-unit building” and could have retreated into his apartment]; People v Smith, 54 AD3d 421, 422 [2d Dept 2008] ["the trial court properly refused to charge . . . that the defendant did not have a duty to retreat, as the shooting took place on his driveway, the front yard, the sidewalk, and the street, places that were not his ‘dwelling’</w:t>
      </w:r>
      <w:r w:rsidR="0009518C">
        <w:rPr>
          <w:rFonts w:ascii="Arial" w:eastAsia="Times New Roman" w:hAnsi="Arial" w:cs="Arial"/>
          <w:i/>
          <w:iCs/>
          <w:sz w:val="24"/>
          <w:szCs w:val="24"/>
        </w:rPr>
        <w:t>.</w:t>
      </w:r>
      <w:r w:rsidRPr="000449B3">
        <w:rPr>
          <w:rFonts w:ascii="Arial" w:eastAsia="Times New Roman" w:hAnsi="Arial" w:cs="Arial"/>
          <w:i/>
          <w:iCs/>
          <w:sz w:val="24"/>
          <w:szCs w:val="24"/>
        </w:rPr>
        <w:t>"</w:t>
      </w:r>
      <w:r w:rsidR="0009518C">
        <w:rPr>
          <w:rFonts w:ascii="Arial" w:eastAsia="Times New Roman" w:hAnsi="Arial" w:cs="Arial"/>
          <w:i/>
          <w:iCs/>
          <w:sz w:val="24"/>
          <w:szCs w:val="24"/>
        </w:rPr>
        <w:t xml:space="preserve"> See footnote 1</w:t>
      </w:r>
      <w:r w:rsidR="006220EE">
        <w:rPr>
          <w:rFonts w:ascii="Arial" w:eastAsia="Times New Roman" w:hAnsi="Arial" w:cs="Arial"/>
          <w:i/>
          <w:iCs/>
          <w:sz w:val="24"/>
          <w:szCs w:val="24"/>
        </w:rPr>
        <w:t>5</w:t>
      </w:r>
      <w:r w:rsidR="00D31ACB">
        <w:rPr>
          <w:rFonts w:ascii="Arial" w:eastAsia="Times New Roman" w:hAnsi="Arial" w:cs="Arial"/>
          <w:i/>
          <w:iCs/>
          <w:sz w:val="24"/>
          <w:szCs w:val="24"/>
        </w:rPr>
        <w:t xml:space="preserve"> </w:t>
      </w:r>
      <w:r w:rsidR="009D69F6">
        <w:rPr>
          <w:rFonts w:ascii="Arial" w:eastAsia="Times New Roman" w:hAnsi="Arial" w:cs="Arial"/>
          <w:i/>
          <w:iCs/>
          <w:sz w:val="24"/>
          <w:szCs w:val="24"/>
        </w:rPr>
        <w:t>fo</w:t>
      </w:r>
      <w:r w:rsidR="00693E4F">
        <w:rPr>
          <w:rFonts w:ascii="Arial" w:eastAsia="Times New Roman" w:hAnsi="Arial" w:cs="Arial"/>
          <w:i/>
          <w:iCs/>
          <w:sz w:val="24"/>
          <w:szCs w:val="24"/>
        </w:rPr>
        <w:t xml:space="preserve">r cases </w:t>
      </w:r>
      <w:r w:rsidR="00D31ACB">
        <w:rPr>
          <w:rFonts w:ascii="Arial" w:eastAsia="Times New Roman" w:hAnsi="Arial" w:cs="Arial"/>
          <w:i/>
          <w:iCs/>
          <w:sz w:val="24"/>
          <w:szCs w:val="24"/>
        </w:rPr>
        <w:t>on the meaning of dwelling</w:t>
      </w:r>
      <w:r w:rsidRPr="000449B3">
        <w:rPr>
          <w:rFonts w:ascii="Arial" w:eastAsia="Times New Roman" w:hAnsi="Arial" w:cs="Arial"/>
          <w:i/>
          <w:iCs/>
          <w:sz w:val="24"/>
          <w:szCs w:val="24"/>
        </w:rPr>
        <w:t>].</w:t>
      </w:r>
    </w:p>
    <w:p w14:paraId="4ECB1D09" w14:textId="77777777" w:rsidR="003379E0" w:rsidRDefault="003379E0" w:rsidP="003C7D59">
      <w:pPr>
        <w:pStyle w:val="ListParagraph"/>
        <w:widowControl/>
        <w:shd w:val="clear" w:color="auto" w:fill="FFFFFF"/>
        <w:autoSpaceDE/>
        <w:autoSpaceDN/>
        <w:adjustRightInd/>
        <w:ind w:left="1440"/>
        <w:jc w:val="both"/>
        <w:rPr>
          <w:rFonts w:ascii="Arial" w:hAnsi="Arial" w:cs="Arial"/>
          <w:i/>
          <w:iCs/>
          <w:sz w:val="24"/>
          <w:szCs w:val="24"/>
        </w:rPr>
      </w:pPr>
    </w:p>
    <w:p w14:paraId="00B9A3D2" w14:textId="6C234110" w:rsidR="003379E0" w:rsidRPr="003379E0" w:rsidRDefault="003379E0" w:rsidP="003379E0">
      <w:pPr>
        <w:widowControl/>
        <w:shd w:val="clear" w:color="auto" w:fill="FFFFFF"/>
        <w:autoSpaceDE/>
        <w:autoSpaceDN/>
        <w:adjustRightInd/>
        <w:jc w:val="both"/>
        <w:rPr>
          <w:rFonts w:ascii="Arial" w:hAnsi="Arial" w:cs="Arial"/>
          <w:i/>
          <w:iCs/>
          <w:sz w:val="28"/>
          <w:szCs w:val="28"/>
          <w:u w:val="single"/>
        </w:rPr>
      </w:pPr>
      <w:r>
        <w:rPr>
          <w:rFonts w:ascii="Arial" w:hAnsi="Arial" w:cs="Arial"/>
          <w:i/>
          <w:iCs/>
          <w:sz w:val="24"/>
          <w:szCs w:val="24"/>
        </w:rPr>
        <w:tab/>
      </w:r>
      <w:bookmarkStart w:id="1" w:name="_Hlk131526375"/>
      <w:r w:rsidRPr="003379E0">
        <w:rPr>
          <w:rFonts w:ascii="Arial" w:hAnsi="Arial" w:cs="Arial"/>
          <w:i/>
          <w:iCs/>
          <w:sz w:val="28"/>
          <w:szCs w:val="28"/>
          <w:u w:val="single"/>
        </w:rPr>
        <w:t>Add if applicable:</w:t>
      </w:r>
      <w:bookmarkEnd w:id="1"/>
    </w:p>
    <w:p w14:paraId="2715739D" w14:textId="47C18681" w:rsidR="00CC3130" w:rsidRDefault="00CC3130">
      <w:pPr>
        <w:kinsoku w:val="0"/>
        <w:overflowPunct w:val="0"/>
        <w:autoSpaceDE/>
        <w:autoSpaceDN/>
        <w:adjustRightInd/>
        <w:spacing w:before="340" w:line="318" w:lineRule="exact"/>
        <w:ind w:left="720" w:firstLine="720"/>
        <w:jc w:val="both"/>
        <w:textAlignment w:val="baseline"/>
        <w:rPr>
          <w:rFonts w:ascii="Arial" w:hAnsi="Arial" w:cs="Arial"/>
          <w:sz w:val="17"/>
          <w:szCs w:val="17"/>
        </w:rPr>
      </w:pPr>
      <w:r>
        <w:rPr>
          <w:rFonts w:ascii="Arial" w:hAnsi="Arial" w:cs="Arial"/>
          <w:sz w:val="28"/>
          <w:szCs w:val="28"/>
        </w:rPr>
        <w:t>[The defendant, however, would not be required to retreat if the defendant was in his/her dwelling and was not the initial aggressor.</w:t>
      </w:r>
      <w:r>
        <w:rPr>
          <w:rFonts w:ascii="Arial" w:hAnsi="Arial" w:cs="Arial"/>
          <w:sz w:val="28"/>
          <w:szCs w:val="28"/>
          <w:vertAlign w:val="superscript"/>
        </w:rPr>
        <w:t>1</w:t>
      </w:r>
      <w:r w:rsidR="006E1C51">
        <w:rPr>
          <w:rFonts w:ascii="Arial" w:hAnsi="Arial" w:cs="Arial"/>
          <w:sz w:val="28"/>
          <w:szCs w:val="28"/>
          <w:vertAlign w:val="superscript"/>
        </w:rPr>
        <w:t>4</w:t>
      </w:r>
    </w:p>
    <w:p w14:paraId="7D0118CF" w14:textId="6E9DCAC6" w:rsidR="00CC3130" w:rsidRDefault="00CC3130" w:rsidP="00CF58BD">
      <w:pPr>
        <w:kinsoku w:val="0"/>
        <w:overflowPunct w:val="0"/>
        <w:autoSpaceDE/>
        <w:autoSpaceDN/>
        <w:adjustRightInd/>
        <w:spacing w:before="336" w:line="327" w:lineRule="exact"/>
        <w:ind w:left="720" w:firstLine="720"/>
        <w:jc w:val="both"/>
        <w:textAlignment w:val="baseline"/>
        <w:rPr>
          <w:rFonts w:ascii="Arial" w:hAnsi="Arial" w:cs="Arial"/>
          <w:spacing w:val="-5"/>
          <w:sz w:val="32"/>
          <w:szCs w:val="32"/>
        </w:rPr>
      </w:pPr>
      <w:r>
        <w:rPr>
          <w:rFonts w:ascii="Arial" w:hAnsi="Arial" w:cs="Arial"/>
          <w:spacing w:val="-5"/>
          <w:sz w:val="28"/>
          <w:szCs w:val="28"/>
        </w:rPr>
        <w:t>The term, “dwelling,” encompasses a house, an apartment or a part of a structure where the defendant lives</w:t>
      </w:r>
      <w:r w:rsidR="00187748">
        <w:rPr>
          <w:rFonts w:ascii="Arial" w:hAnsi="Arial" w:cs="Arial"/>
          <w:spacing w:val="-5"/>
          <w:sz w:val="28"/>
          <w:szCs w:val="28"/>
        </w:rPr>
        <w:t xml:space="preserve"> [alone </w:t>
      </w:r>
      <w:r w:rsidR="00571CE7">
        <w:rPr>
          <w:rFonts w:ascii="Arial" w:hAnsi="Arial" w:cs="Arial"/>
          <w:spacing w:val="-5"/>
          <w:sz w:val="28"/>
          <w:szCs w:val="28"/>
        </w:rPr>
        <w:t>/</w:t>
      </w:r>
      <w:r w:rsidR="00187748">
        <w:rPr>
          <w:rFonts w:ascii="Arial" w:hAnsi="Arial" w:cs="Arial"/>
          <w:spacing w:val="-5"/>
          <w:sz w:val="28"/>
          <w:szCs w:val="28"/>
        </w:rPr>
        <w:t xml:space="preserve"> </w:t>
      </w:r>
      <w:r w:rsidR="009A6080">
        <w:rPr>
          <w:rFonts w:ascii="Arial" w:hAnsi="Arial" w:cs="Arial"/>
          <w:spacing w:val="-5"/>
          <w:sz w:val="28"/>
          <w:szCs w:val="28"/>
        </w:rPr>
        <w:t>shares with another/others]</w:t>
      </w:r>
      <w:r>
        <w:rPr>
          <w:rFonts w:ascii="Arial" w:hAnsi="Arial" w:cs="Arial"/>
          <w:spacing w:val="-5"/>
          <w:sz w:val="28"/>
          <w:szCs w:val="28"/>
        </w:rPr>
        <w:t xml:space="preserve"> and where others are ordinarily excluded. (The determination of whether a particular location is part of a defendant's dwelling depends on the extent to which the defendant [and persons actually </w:t>
      </w:r>
      <w:r>
        <w:rPr>
          <w:rFonts w:ascii="Arial" w:hAnsi="Arial" w:cs="Arial"/>
          <w:spacing w:val="-5"/>
          <w:sz w:val="28"/>
          <w:szCs w:val="28"/>
        </w:rPr>
        <w:lastRenderedPageBreak/>
        <w:t>sharing living quarters with the defendant] exercise(s) exclusive possession and control over the area in question.)</w:t>
      </w:r>
      <w:r>
        <w:rPr>
          <w:rFonts w:ascii="Arial" w:hAnsi="Arial" w:cs="Arial"/>
          <w:spacing w:val="-5"/>
          <w:sz w:val="28"/>
          <w:szCs w:val="28"/>
          <w:vertAlign w:val="superscript"/>
        </w:rPr>
        <w:t>1</w:t>
      </w:r>
      <w:r w:rsidR="006E1C51">
        <w:rPr>
          <w:rFonts w:ascii="Arial" w:hAnsi="Arial" w:cs="Arial"/>
          <w:spacing w:val="-5"/>
          <w:sz w:val="28"/>
          <w:szCs w:val="28"/>
          <w:vertAlign w:val="superscript"/>
        </w:rPr>
        <w:t>5</w:t>
      </w:r>
      <w:r>
        <w:rPr>
          <w:rFonts w:ascii="Arial" w:hAnsi="Arial" w:cs="Arial"/>
          <w:spacing w:val="-5"/>
          <w:sz w:val="32"/>
          <w:szCs w:val="32"/>
        </w:rPr>
        <w:t>]</w:t>
      </w:r>
    </w:p>
    <w:p w14:paraId="2E21C80B" w14:textId="6543FEF5" w:rsidR="00CC3130" w:rsidRDefault="00CC3130">
      <w:pPr>
        <w:numPr>
          <w:ilvl w:val="0"/>
          <w:numId w:val="1"/>
        </w:numPr>
        <w:kinsoku w:val="0"/>
        <w:overflowPunct w:val="0"/>
        <w:autoSpaceDE/>
        <w:autoSpaceDN/>
        <w:adjustRightInd/>
        <w:spacing w:before="372" w:line="327" w:lineRule="exact"/>
        <w:jc w:val="both"/>
        <w:textAlignment w:val="baseline"/>
        <w:rPr>
          <w:rFonts w:ascii="Arial" w:hAnsi="Arial" w:cs="Arial"/>
          <w:sz w:val="28"/>
          <w:szCs w:val="28"/>
        </w:rPr>
      </w:pPr>
      <w:r>
        <w:rPr>
          <w:rFonts w:ascii="Arial" w:hAnsi="Arial" w:cs="Arial"/>
          <w:sz w:val="28"/>
          <w:szCs w:val="28"/>
        </w:rPr>
        <w:t xml:space="preserve">The defendant would not be justified if </w:t>
      </w:r>
      <w:r>
        <w:rPr>
          <w:rFonts w:ascii="Arial" w:hAnsi="Arial" w:cs="Arial"/>
          <w:sz w:val="29"/>
          <w:szCs w:val="29"/>
          <w:u w:val="single"/>
        </w:rPr>
        <w:t>(</w:t>
      </w:r>
      <w:r>
        <w:rPr>
          <w:rFonts w:ascii="Arial" w:hAnsi="Arial" w:cs="Arial"/>
          <w:i/>
          <w:iCs/>
          <w:sz w:val="28"/>
          <w:szCs w:val="28"/>
          <w:u w:val="single"/>
        </w:rPr>
        <w:t>specify</w:t>
      </w:r>
      <w:r w:rsidR="007E75AF">
        <w:rPr>
          <w:rFonts w:ascii="Arial" w:hAnsi="Arial" w:cs="Arial"/>
          <w:i/>
          <w:iCs/>
          <w:sz w:val="28"/>
          <w:szCs w:val="28"/>
          <w:u w:val="single"/>
        </w:rPr>
        <w:t>’s</w:t>
      </w:r>
      <w:r>
        <w:rPr>
          <w:rFonts w:ascii="Arial" w:hAnsi="Arial" w:cs="Arial"/>
          <w:sz w:val="29"/>
          <w:szCs w:val="29"/>
          <w:u w:val="single"/>
        </w:rPr>
        <w:t>)</w:t>
      </w:r>
      <w:r>
        <w:rPr>
          <w:rFonts w:ascii="Arial" w:hAnsi="Arial" w:cs="Arial"/>
          <w:sz w:val="28"/>
          <w:szCs w:val="28"/>
        </w:rPr>
        <w:t xml:space="preserve"> conduct was provoked by the defendant himself/herself with intent to cause physical injury to </w:t>
      </w:r>
      <w:r>
        <w:rPr>
          <w:rFonts w:ascii="Arial" w:hAnsi="Arial" w:cs="Arial"/>
          <w:sz w:val="29"/>
          <w:szCs w:val="29"/>
          <w:u w:val="single"/>
        </w:rPr>
        <w:t>(</w:t>
      </w:r>
      <w:r>
        <w:rPr>
          <w:rFonts w:ascii="Arial" w:hAnsi="Arial" w:cs="Arial"/>
          <w:i/>
          <w:iCs/>
          <w:sz w:val="28"/>
          <w:szCs w:val="28"/>
          <w:u w:val="single"/>
        </w:rPr>
        <w:t>specify</w:t>
      </w:r>
      <w:r>
        <w:rPr>
          <w:rFonts w:ascii="Arial" w:hAnsi="Arial" w:cs="Arial"/>
          <w:sz w:val="29"/>
          <w:szCs w:val="29"/>
          <w:u w:val="single"/>
        </w:rPr>
        <w:t>).</w:t>
      </w:r>
    </w:p>
    <w:p w14:paraId="610417CC" w14:textId="77777777" w:rsidR="00CC3130" w:rsidRDefault="00CC3130">
      <w:pPr>
        <w:numPr>
          <w:ilvl w:val="0"/>
          <w:numId w:val="1"/>
        </w:numPr>
        <w:kinsoku w:val="0"/>
        <w:overflowPunct w:val="0"/>
        <w:autoSpaceDE/>
        <w:autoSpaceDN/>
        <w:adjustRightInd/>
        <w:spacing w:before="313" w:line="327" w:lineRule="exact"/>
        <w:jc w:val="both"/>
        <w:textAlignment w:val="baseline"/>
        <w:rPr>
          <w:rFonts w:ascii="Arial" w:hAnsi="Arial" w:cs="Arial"/>
          <w:sz w:val="28"/>
          <w:szCs w:val="28"/>
        </w:rPr>
      </w:pPr>
      <w:r>
        <w:rPr>
          <w:rFonts w:ascii="Arial" w:hAnsi="Arial" w:cs="Arial"/>
          <w:sz w:val="28"/>
          <w:szCs w:val="28"/>
        </w:rPr>
        <w:t>The defendant would not be justified if the deadly physical force involved was the product of a combat by agreement not specifically authorized by law.]</w:t>
      </w:r>
    </w:p>
    <w:p w14:paraId="7511EA16" w14:textId="77777777" w:rsidR="00CC3130" w:rsidRDefault="00CC3130" w:rsidP="006E1C51">
      <w:pPr>
        <w:kinsoku w:val="0"/>
        <w:overflowPunct w:val="0"/>
        <w:autoSpaceDE/>
        <w:autoSpaceDN/>
        <w:adjustRightInd/>
        <w:spacing w:before="642" w:line="327" w:lineRule="exact"/>
        <w:ind w:firstLine="720"/>
        <w:jc w:val="both"/>
        <w:textAlignment w:val="baseline"/>
        <w:rPr>
          <w:rFonts w:ascii="Arial" w:hAnsi="Arial" w:cs="Arial"/>
          <w:sz w:val="28"/>
          <w:szCs w:val="28"/>
        </w:rPr>
      </w:pPr>
      <w:r>
        <w:rPr>
          <w:rFonts w:ascii="Arial" w:hAnsi="Arial" w:cs="Arial"/>
          <w:sz w:val="28"/>
          <w:szCs w:val="28"/>
        </w:rPr>
        <w:t>The People are required to prove beyond a reasonable doubt that the defendant was not justified.</w:t>
      </w:r>
    </w:p>
    <w:p w14:paraId="4B4E4D4C" w14:textId="5BE0EE61" w:rsidR="00CC3130" w:rsidRDefault="00CC3130">
      <w:pPr>
        <w:kinsoku w:val="0"/>
        <w:overflowPunct w:val="0"/>
        <w:autoSpaceDE/>
        <w:autoSpaceDN/>
        <w:adjustRightInd/>
        <w:spacing w:before="341" w:line="255" w:lineRule="exact"/>
        <w:ind w:left="1440" w:right="720"/>
        <w:jc w:val="both"/>
        <w:textAlignment w:val="baseline"/>
        <w:rPr>
          <w:rFonts w:ascii="Arial" w:hAnsi="Arial" w:cs="Arial"/>
          <w:i/>
          <w:iCs/>
          <w:spacing w:val="-3"/>
          <w:sz w:val="22"/>
          <w:szCs w:val="22"/>
        </w:rPr>
      </w:pPr>
      <w:r>
        <w:rPr>
          <w:rFonts w:ascii="Arial" w:hAnsi="Arial" w:cs="Arial"/>
          <w:i/>
          <w:iCs/>
          <w:spacing w:val="-3"/>
          <w:sz w:val="22"/>
          <w:szCs w:val="22"/>
        </w:rPr>
        <w:t xml:space="preserve">NOTE: At this point, the trial court must select the appropriate alternative set forth below to fulfill the mandate of appellate decisions. See endnote ( </w:t>
      </w:r>
      <w:r>
        <w:rPr>
          <w:rFonts w:ascii="Arial" w:hAnsi="Arial" w:cs="Arial"/>
          <w:i/>
          <w:iCs/>
          <w:spacing w:val="-3"/>
          <w:sz w:val="22"/>
          <w:szCs w:val="22"/>
          <w:vertAlign w:val="superscript"/>
        </w:rPr>
        <w:t>1</w:t>
      </w:r>
      <w:r w:rsidR="006E1C51">
        <w:rPr>
          <w:rFonts w:ascii="Arial" w:hAnsi="Arial" w:cs="Arial"/>
          <w:i/>
          <w:iCs/>
          <w:spacing w:val="-3"/>
          <w:sz w:val="22"/>
          <w:szCs w:val="22"/>
          <w:vertAlign w:val="superscript"/>
        </w:rPr>
        <w:t>6</w:t>
      </w:r>
      <w:r>
        <w:rPr>
          <w:rFonts w:ascii="Arial" w:hAnsi="Arial" w:cs="Arial"/>
          <w:i/>
          <w:iCs/>
          <w:spacing w:val="-3"/>
          <w:sz w:val="25"/>
          <w:szCs w:val="25"/>
        </w:rPr>
        <w:t xml:space="preserve"> ). </w:t>
      </w:r>
      <w:r>
        <w:rPr>
          <w:rFonts w:ascii="Arial" w:hAnsi="Arial" w:cs="Arial"/>
          <w:i/>
          <w:iCs/>
          <w:spacing w:val="-3"/>
          <w:sz w:val="22"/>
          <w:szCs w:val="22"/>
        </w:rPr>
        <w:t xml:space="preserve">Those decisions require that in a case with multiple counts, in which some or all of the counts include the </w:t>
      </w:r>
      <w:r>
        <w:rPr>
          <w:rFonts w:ascii="Arial" w:hAnsi="Arial" w:cs="Arial"/>
          <w:i/>
          <w:iCs/>
          <w:spacing w:val="-3"/>
          <w:sz w:val="22"/>
          <w:szCs w:val="22"/>
          <w:u w:val="single"/>
        </w:rPr>
        <w:t>same</w:t>
      </w:r>
      <w:r>
        <w:rPr>
          <w:rFonts w:ascii="Arial" w:hAnsi="Arial" w:cs="Arial"/>
          <w:i/>
          <w:iCs/>
          <w:spacing w:val="-3"/>
          <w:sz w:val="22"/>
          <w:szCs w:val="22"/>
        </w:rPr>
        <w:t xml:space="preserve"> definition of justification as an element, the trial court’s instructions (as well as its verdict sheet) need to convey to the jury that once the jury has determined that the People have failed to prove that the defendant was not justified as to a count, the jury must not reconsider that same justification defense as to any other count and they must find the defendant not guilty of each and every count for which that </w:t>
      </w:r>
      <w:r>
        <w:rPr>
          <w:rFonts w:ascii="Arial" w:hAnsi="Arial" w:cs="Arial"/>
          <w:i/>
          <w:iCs/>
          <w:spacing w:val="-3"/>
          <w:sz w:val="22"/>
          <w:szCs w:val="22"/>
          <w:u w:val="single"/>
        </w:rPr>
        <w:t xml:space="preserve">same </w:t>
      </w:r>
      <w:r>
        <w:rPr>
          <w:rFonts w:ascii="Arial" w:hAnsi="Arial" w:cs="Arial"/>
          <w:i/>
          <w:iCs/>
          <w:spacing w:val="-3"/>
          <w:sz w:val="22"/>
          <w:szCs w:val="22"/>
        </w:rPr>
        <w:t xml:space="preserve"> definition of justification is an element. (For a sample verdict sheet, see CJI2d Model Verdict Sheet for Justification.)</w:t>
      </w:r>
    </w:p>
    <w:p w14:paraId="030C8371" w14:textId="77777777" w:rsidR="00C7402A" w:rsidRDefault="00C7402A">
      <w:pPr>
        <w:kinsoku w:val="0"/>
        <w:overflowPunct w:val="0"/>
        <w:autoSpaceDE/>
        <w:autoSpaceDN/>
        <w:adjustRightInd/>
        <w:spacing w:before="341" w:line="255" w:lineRule="exact"/>
        <w:ind w:left="1440" w:right="720"/>
        <w:jc w:val="both"/>
        <w:textAlignment w:val="baseline"/>
        <w:rPr>
          <w:rFonts w:ascii="Arial" w:hAnsi="Arial" w:cs="Arial"/>
          <w:i/>
          <w:iCs/>
          <w:spacing w:val="-3"/>
          <w:sz w:val="22"/>
          <w:szCs w:val="22"/>
        </w:rPr>
      </w:pPr>
    </w:p>
    <w:p w14:paraId="0DB47A0A" w14:textId="77777777" w:rsidR="00CC3130" w:rsidRDefault="00CC3130">
      <w:pPr>
        <w:kinsoku w:val="0"/>
        <w:overflowPunct w:val="0"/>
        <w:autoSpaceDE/>
        <w:autoSpaceDN/>
        <w:adjustRightInd/>
        <w:spacing w:before="13" w:line="297" w:lineRule="exact"/>
        <w:textAlignment w:val="baseline"/>
        <w:rPr>
          <w:rFonts w:ascii="Arial" w:hAnsi="Arial" w:cs="Arial"/>
          <w:i/>
          <w:iCs/>
          <w:sz w:val="26"/>
          <w:szCs w:val="26"/>
          <w:u w:val="single"/>
        </w:rPr>
      </w:pPr>
      <w:r>
        <w:rPr>
          <w:rFonts w:ascii="Arial" w:hAnsi="Arial" w:cs="Arial"/>
          <w:i/>
          <w:iCs/>
          <w:sz w:val="26"/>
          <w:szCs w:val="26"/>
          <w:u w:val="single"/>
        </w:rPr>
        <w:t>Select appropriate alternative:</w:t>
      </w:r>
    </w:p>
    <w:p w14:paraId="5FBA7B5E" w14:textId="77777777" w:rsidR="00CC3130" w:rsidRDefault="00CC3130">
      <w:pPr>
        <w:numPr>
          <w:ilvl w:val="0"/>
          <w:numId w:val="2"/>
        </w:numPr>
        <w:kinsoku w:val="0"/>
        <w:overflowPunct w:val="0"/>
        <w:autoSpaceDE/>
        <w:autoSpaceDN/>
        <w:adjustRightInd/>
        <w:spacing w:before="299" w:line="297" w:lineRule="exact"/>
        <w:textAlignment w:val="baseline"/>
        <w:rPr>
          <w:rFonts w:ascii="Arial" w:hAnsi="Arial" w:cs="Arial"/>
          <w:i/>
          <w:iCs/>
          <w:sz w:val="26"/>
          <w:szCs w:val="26"/>
          <w:u w:val="single"/>
        </w:rPr>
      </w:pPr>
      <w:r>
        <w:rPr>
          <w:rFonts w:ascii="Arial" w:hAnsi="Arial" w:cs="Arial"/>
          <w:i/>
          <w:iCs/>
          <w:sz w:val="26"/>
          <w:szCs w:val="26"/>
          <w:u w:val="single"/>
        </w:rPr>
        <w:t>If justification applies to only one count, add the following:</w:t>
      </w:r>
    </w:p>
    <w:p w14:paraId="101BA5A9" w14:textId="77777777" w:rsidR="00CC3130" w:rsidRDefault="00CC3130">
      <w:pPr>
        <w:kinsoku w:val="0"/>
        <w:overflowPunct w:val="0"/>
        <w:autoSpaceDE/>
        <w:autoSpaceDN/>
        <w:adjustRightInd/>
        <w:spacing w:before="322" w:line="324" w:lineRule="exact"/>
        <w:ind w:left="1440" w:right="720"/>
        <w:jc w:val="both"/>
        <w:textAlignment w:val="baseline"/>
        <w:rPr>
          <w:rFonts w:ascii="Arial" w:hAnsi="Arial" w:cs="Arial"/>
          <w:sz w:val="28"/>
          <w:szCs w:val="28"/>
        </w:rPr>
      </w:pPr>
      <w:r>
        <w:rPr>
          <w:rFonts w:ascii="Arial" w:hAnsi="Arial" w:cs="Arial"/>
          <w:sz w:val="28"/>
          <w:szCs w:val="28"/>
        </w:rPr>
        <w:t xml:space="preserve">It is thus an element of count </w:t>
      </w:r>
      <w:r>
        <w:rPr>
          <w:rFonts w:ascii="Arial" w:hAnsi="Arial" w:cs="Arial"/>
          <w:i/>
          <w:iCs/>
          <w:sz w:val="28"/>
          <w:szCs w:val="28"/>
          <w:u w:val="single"/>
        </w:rPr>
        <w:t>[specify number and name of offense</w:t>
      </w:r>
      <w:r>
        <w:rPr>
          <w:rFonts w:ascii="Arial" w:hAnsi="Arial" w:cs="Arial"/>
          <w:sz w:val="29"/>
          <w:szCs w:val="29"/>
          <w:u w:val="single"/>
        </w:rPr>
        <w:t>]</w:t>
      </w:r>
      <w:r>
        <w:rPr>
          <w:rFonts w:ascii="Arial" w:hAnsi="Arial" w:cs="Arial"/>
          <w:sz w:val="28"/>
          <w:szCs w:val="28"/>
        </w:rPr>
        <w:t xml:space="preserve"> that the defendant was not justified. As a result, if you find that the People have failed to prove beyond a reasonable doubt that the defendant was not justified, then you must find the defendant not guilty of that count.</w:t>
      </w:r>
    </w:p>
    <w:p w14:paraId="0FAEF613" w14:textId="77777777" w:rsidR="00CC3130" w:rsidRDefault="00CC3130">
      <w:pPr>
        <w:numPr>
          <w:ilvl w:val="0"/>
          <w:numId w:val="3"/>
        </w:numPr>
        <w:kinsoku w:val="0"/>
        <w:overflowPunct w:val="0"/>
        <w:autoSpaceDE/>
        <w:autoSpaceDN/>
        <w:adjustRightInd/>
        <w:spacing w:before="324" w:line="323" w:lineRule="exact"/>
        <w:jc w:val="both"/>
        <w:textAlignment w:val="baseline"/>
        <w:rPr>
          <w:rFonts w:ascii="Arial" w:hAnsi="Arial" w:cs="Arial"/>
          <w:i/>
          <w:iCs/>
          <w:spacing w:val="-2"/>
          <w:sz w:val="28"/>
          <w:szCs w:val="28"/>
          <w:u w:val="single"/>
        </w:rPr>
      </w:pPr>
      <w:r>
        <w:rPr>
          <w:rFonts w:ascii="Arial" w:hAnsi="Arial" w:cs="Arial"/>
          <w:i/>
          <w:iCs/>
          <w:spacing w:val="-2"/>
          <w:sz w:val="28"/>
          <w:szCs w:val="28"/>
          <w:u w:val="single"/>
        </w:rPr>
        <w:t xml:space="preserve">If justification applies to more than one count submitted to the jury on the verdict sheet, add the following: </w:t>
      </w:r>
    </w:p>
    <w:p w14:paraId="4622FACA" w14:textId="77777777" w:rsidR="00CC3130" w:rsidRDefault="00CC3130">
      <w:pPr>
        <w:kinsoku w:val="0"/>
        <w:overflowPunct w:val="0"/>
        <w:autoSpaceDE/>
        <w:autoSpaceDN/>
        <w:adjustRightInd/>
        <w:spacing w:before="319" w:line="324" w:lineRule="exact"/>
        <w:ind w:left="1440"/>
        <w:jc w:val="both"/>
        <w:textAlignment w:val="baseline"/>
        <w:rPr>
          <w:rFonts w:ascii="Arial" w:hAnsi="Arial" w:cs="Arial"/>
          <w:spacing w:val="-3"/>
          <w:sz w:val="28"/>
          <w:szCs w:val="28"/>
        </w:rPr>
      </w:pPr>
      <w:r>
        <w:rPr>
          <w:rFonts w:ascii="Arial" w:hAnsi="Arial" w:cs="Arial"/>
          <w:spacing w:val="-3"/>
          <w:sz w:val="28"/>
          <w:szCs w:val="28"/>
        </w:rPr>
        <w:lastRenderedPageBreak/>
        <w:t xml:space="preserve">It is thus an element of counts </w:t>
      </w:r>
      <w:r>
        <w:rPr>
          <w:rFonts w:ascii="Arial" w:hAnsi="Arial" w:cs="Arial"/>
          <w:spacing w:val="-3"/>
          <w:sz w:val="29"/>
          <w:szCs w:val="29"/>
          <w:u w:val="single"/>
        </w:rPr>
        <w:t>[</w:t>
      </w:r>
      <w:r>
        <w:rPr>
          <w:rFonts w:ascii="Arial" w:hAnsi="Arial" w:cs="Arial"/>
          <w:i/>
          <w:iCs/>
          <w:spacing w:val="-3"/>
          <w:sz w:val="28"/>
          <w:szCs w:val="28"/>
          <w:u w:val="single"/>
        </w:rPr>
        <w:t>specify numbers and names of the offenses on verdict sheet</w:t>
      </w:r>
      <w:r>
        <w:rPr>
          <w:rFonts w:ascii="Arial" w:hAnsi="Arial" w:cs="Arial"/>
          <w:spacing w:val="-3"/>
          <w:sz w:val="29"/>
          <w:szCs w:val="29"/>
          <w:u w:val="single"/>
        </w:rPr>
        <w:t>]</w:t>
      </w:r>
      <w:r>
        <w:rPr>
          <w:rFonts w:ascii="Arial" w:hAnsi="Arial" w:cs="Arial"/>
          <w:spacing w:val="-3"/>
          <w:sz w:val="28"/>
          <w:szCs w:val="28"/>
        </w:rPr>
        <w:t xml:space="preserve"> that the defendant was not justified. As a result, if you find, as to the first of those counts that you consider pursuant to my instructions, that the People have failed to prove beyond a reasonable doubt that the defendant was not justified, then you must find the defendant not guilty of that count and of the remaining count(s) to which that same definition of justification applies.</w:t>
      </w:r>
    </w:p>
    <w:p w14:paraId="46FBE096" w14:textId="77777777" w:rsidR="00CC3130" w:rsidRDefault="00CC3130">
      <w:pPr>
        <w:numPr>
          <w:ilvl w:val="0"/>
          <w:numId w:val="3"/>
        </w:numPr>
        <w:kinsoku w:val="0"/>
        <w:overflowPunct w:val="0"/>
        <w:autoSpaceDE/>
        <w:autoSpaceDN/>
        <w:adjustRightInd/>
        <w:spacing w:before="324" w:line="323" w:lineRule="exact"/>
        <w:jc w:val="both"/>
        <w:textAlignment w:val="baseline"/>
        <w:rPr>
          <w:rFonts w:ascii="Arial" w:hAnsi="Arial" w:cs="Arial"/>
          <w:i/>
          <w:iCs/>
          <w:sz w:val="28"/>
          <w:szCs w:val="28"/>
          <w:u w:val="single"/>
        </w:rPr>
      </w:pPr>
      <w:r>
        <w:rPr>
          <w:rFonts w:ascii="Arial" w:hAnsi="Arial" w:cs="Arial"/>
          <w:i/>
          <w:iCs/>
          <w:sz w:val="28"/>
          <w:szCs w:val="28"/>
          <w:u w:val="single"/>
        </w:rPr>
        <w:t xml:space="preserve">If there are additional counts for which justification is not an element, add the following: </w:t>
      </w:r>
    </w:p>
    <w:p w14:paraId="47E3C617" w14:textId="6C5EF14D" w:rsidR="00CC3130" w:rsidRDefault="00CC3130">
      <w:pPr>
        <w:kinsoku w:val="0"/>
        <w:overflowPunct w:val="0"/>
        <w:autoSpaceDE/>
        <w:autoSpaceDN/>
        <w:adjustRightInd/>
        <w:spacing w:before="327" w:line="321" w:lineRule="exact"/>
        <w:ind w:left="1440" w:right="720"/>
        <w:jc w:val="both"/>
        <w:textAlignment w:val="baseline"/>
        <w:rPr>
          <w:rFonts w:ascii="Arial" w:hAnsi="Arial" w:cs="Arial"/>
          <w:spacing w:val="-4"/>
          <w:sz w:val="28"/>
          <w:szCs w:val="28"/>
        </w:rPr>
      </w:pPr>
      <w:r>
        <w:rPr>
          <w:rFonts w:ascii="Arial" w:hAnsi="Arial" w:cs="Arial"/>
          <w:spacing w:val="-4"/>
          <w:sz w:val="28"/>
          <w:szCs w:val="28"/>
        </w:rPr>
        <w:t xml:space="preserve">If you find the defendant not guilty of counts </w:t>
      </w:r>
      <w:r>
        <w:rPr>
          <w:rFonts w:ascii="Arial" w:hAnsi="Arial" w:cs="Arial"/>
          <w:spacing w:val="-4"/>
          <w:sz w:val="29"/>
          <w:szCs w:val="29"/>
          <w:u w:val="single"/>
        </w:rPr>
        <w:t>(</w:t>
      </w:r>
      <w:r>
        <w:rPr>
          <w:rFonts w:ascii="Arial" w:hAnsi="Arial" w:cs="Arial"/>
          <w:i/>
          <w:iCs/>
          <w:spacing w:val="-4"/>
          <w:sz w:val="28"/>
          <w:szCs w:val="28"/>
          <w:u w:val="single"/>
        </w:rPr>
        <w:t>specify numbers and names of the offenses for which lack of justification was an element</w:t>
      </w:r>
      <w:r>
        <w:rPr>
          <w:rFonts w:ascii="Arial" w:hAnsi="Arial" w:cs="Arial"/>
          <w:spacing w:val="-4"/>
          <w:sz w:val="29"/>
          <w:szCs w:val="29"/>
          <w:u w:val="single"/>
        </w:rPr>
        <w:t>),</w:t>
      </w:r>
      <w:r>
        <w:rPr>
          <w:rFonts w:ascii="Arial" w:hAnsi="Arial" w:cs="Arial"/>
          <w:spacing w:val="-4"/>
          <w:sz w:val="28"/>
          <w:szCs w:val="28"/>
        </w:rPr>
        <w:t xml:space="preserve"> you still must consider the count(s) </w:t>
      </w:r>
      <w:r>
        <w:rPr>
          <w:rFonts w:ascii="Arial" w:hAnsi="Arial" w:cs="Arial"/>
          <w:spacing w:val="-4"/>
          <w:sz w:val="29"/>
          <w:szCs w:val="29"/>
          <w:u w:val="single"/>
        </w:rPr>
        <w:t>(</w:t>
      </w:r>
      <w:r>
        <w:rPr>
          <w:rFonts w:ascii="Arial" w:hAnsi="Arial" w:cs="Arial"/>
          <w:i/>
          <w:iCs/>
          <w:spacing w:val="-4"/>
          <w:sz w:val="28"/>
          <w:szCs w:val="28"/>
          <w:u w:val="single"/>
        </w:rPr>
        <w:t>specify name of count</w:t>
      </w:r>
      <w:r>
        <w:rPr>
          <w:rFonts w:ascii="Arial" w:hAnsi="Arial" w:cs="Arial"/>
          <w:spacing w:val="-4"/>
          <w:sz w:val="29"/>
          <w:szCs w:val="29"/>
          <w:u w:val="single"/>
        </w:rPr>
        <w:t>)</w:t>
      </w:r>
      <w:r>
        <w:rPr>
          <w:rFonts w:ascii="Arial" w:hAnsi="Arial" w:cs="Arial"/>
          <w:spacing w:val="-4"/>
          <w:sz w:val="28"/>
          <w:szCs w:val="28"/>
        </w:rPr>
        <w:t xml:space="preserve"> for which the People are not required to prove that the defendant was not justified.</w:t>
      </w:r>
    </w:p>
    <w:p w14:paraId="204E46AD" w14:textId="77777777" w:rsidR="00B45DF2" w:rsidRDefault="00B45DF2" w:rsidP="004B4227">
      <w:pPr>
        <w:pBdr>
          <w:bottom w:val="single" w:sz="12" w:space="1" w:color="auto"/>
        </w:pBdr>
        <w:kinsoku w:val="0"/>
        <w:overflowPunct w:val="0"/>
        <w:autoSpaceDE/>
        <w:autoSpaceDN/>
        <w:adjustRightInd/>
        <w:spacing w:before="327" w:line="321" w:lineRule="exact"/>
        <w:ind w:right="720"/>
        <w:jc w:val="both"/>
        <w:textAlignment w:val="baseline"/>
        <w:rPr>
          <w:rFonts w:ascii="Arial" w:hAnsi="Arial" w:cs="Arial"/>
          <w:spacing w:val="-4"/>
          <w:sz w:val="28"/>
          <w:szCs w:val="28"/>
        </w:rPr>
      </w:pPr>
    </w:p>
    <w:p w14:paraId="5DA184E1" w14:textId="77777777" w:rsidR="00B45DF2" w:rsidRDefault="00B45DF2">
      <w:pPr>
        <w:kinsoku w:val="0"/>
        <w:overflowPunct w:val="0"/>
        <w:autoSpaceDE/>
        <w:autoSpaceDN/>
        <w:adjustRightInd/>
        <w:spacing w:before="327" w:line="321" w:lineRule="exact"/>
        <w:ind w:left="1440" w:right="720"/>
        <w:jc w:val="both"/>
        <w:textAlignment w:val="baseline"/>
        <w:rPr>
          <w:rFonts w:ascii="Arial" w:hAnsi="Arial" w:cs="Arial"/>
          <w:spacing w:val="-4"/>
          <w:sz w:val="28"/>
          <w:szCs w:val="28"/>
        </w:rPr>
      </w:pPr>
    </w:p>
    <w:p w14:paraId="24EEF863" w14:textId="77777777" w:rsidR="00B45DF2" w:rsidRDefault="00B45DF2">
      <w:pPr>
        <w:kinsoku w:val="0"/>
        <w:overflowPunct w:val="0"/>
        <w:autoSpaceDE/>
        <w:autoSpaceDN/>
        <w:adjustRightInd/>
        <w:spacing w:before="327" w:line="321" w:lineRule="exact"/>
        <w:ind w:left="1440" w:right="720"/>
        <w:jc w:val="both"/>
        <w:textAlignment w:val="baseline"/>
        <w:rPr>
          <w:rFonts w:ascii="Arial" w:hAnsi="Arial" w:cs="Arial"/>
          <w:spacing w:val="-4"/>
          <w:sz w:val="28"/>
          <w:szCs w:val="28"/>
        </w:rPr>
      </w:pPr>
    </w:p>
    <w:p w14:paraId="7F38BD34" w14:textId="77777777" w:rsidR="00B45DF2" w:rsidRDefault="00B45DF2">
      <w:pPr>
        <w:kinsoku w:val="0"/>
        <w:overflowPunct w:val="0"/>
        <w:autoSpaceDE/>
        <w:autoSpaceDN/>
        <w:adjustRightInd/>
        <w:spacing w:before="327" w:line="321" w:lineRule="exact"/>
        <w:ind w:left="1440" w:right="720"/>
        <w:jc w:val="both"/>
        <w:textAlignment w:val="baseline"/>
        <w:rPr>
          <w:rFonts w:ascii="Arial" w:hAnsi="Arial" w:cs="Arial"/>
          <w:spacing w:val="-4"/>
          <w:sz w:val="28"/>
          <w:szCs w:val="28"/>
        </w:rPr>
      </w:pPr>
    </w:p>
    <w:p w14:paraId="374D1ACF" w14:textId="77777777" w:rsidR="00C7402A" w:rsidRDefault="00C7402A">
      <w:pPr>
        <w:kinsoku w:val="0"/>
        <w:overflowPunct w:val="0"/>
        <w:autoSpaceDE/>
        <w:autoSpaceDN/>
        <w:adjustRightInd/>
        <w:spacing w:before="1312" w:after="493" w:line="278" w:lineRule="exact"/>
        <w:jc w:val="both"/>
        <w:textAlignment w:val="baseline"/>
        <w:rPr>
          <w:rFonts w:ascii="Arial" w:hAnsi="Arial" w:cs="Arial"/>
          <w:spacing w:val="-1"/>
          <w:sz w:val="22"/>
          <w:szCs w:val="22"/>
        </w:rPr>
      </w:pPr>
    </w:p>
    <w:p w14:paraId="2F5AECB3" w14:textId="30B3754B" w:rsidR="00CC3130" w:rsidRPr="004B4227" w:rsidRDefault="00E364AF" w:rsidP="009049C0">
      <w:pPr>
        <w:pStyle w:val="ListParagraph"/>
        <w:numPr>
          <w:ilvl w:val="0"/>
          <w:numId w:val="11"/>
        </w:numPr>
        <w:kinsoku w:val="0"/>
        <w:overflowPunct w:val="0"/>
        <w:autoSpaceDE/>
        <w:autoSpaceDN/>
        <w:adjustRightInd/>
        <w:spacing w:before="1312" w:after="493" w:line="278" w:lineRule="exact"/>
        <w:ind w:left="360"/>
        <w:jc w:val="both"/>
        <w:textAlignment w:val="baseline"/>
        <w:rPr>
          <w:rFonts w:ascii="Arial" w:hAnsi="Arial" w:cs="Arial"/>
          <w:spacing w:val="-1"/>
          <w:sz w:val="22"/>
          <w:szCs w:val="22"/>
        </w:rPr>
        <w:sectPr w:rsidR="00CC3130" w:rsidRPr="004B4227">
          <w:pgSz w:w="12240" w:h="15840"/>
          <w:pgMar w:top="1400" w:right="2130" w:bottom="224" w:left="2150" w:header="720" w:footer="720" w:gutter="0"/>
          <w:cols w:space="720"/>
          <w:noEndnote/>
        </w:sectPr>
      </w:pPr>
      <w:r>
        <w:rPr>
          <w:rFonts w:ascii="Arial" w:hAnsi="Arial" w:cs="Arial"/>
          <w:spacing w:val="-1"/>
          <w:sz w:val="22"/>
          <w:szCs w:val="22"/>
        </w:rPr>
        <w:t xml:space="preserve">In January 2013, the definition of </w:t>
      </w:r>
      <w:r w:rsidR="00CC3130" w:rsidRPr="00B45DF2">
        <w:rPr>
          <w:rFonts w:ascii="Arial" w:hAnsi="Arial" w:cs="Arial"/>
          <w:spacing w:val="-1"/>
          <w:sz w:val="22"/>
          <w:szCs w:val="22"/>
        </w:rPr>
        <w:t xml:space="preserve">initial aggressor was revised to include language to better accommodate the dictates of </w:t>
      </w:r>
      <w:r w:rsidR="00CC3130" w:rsidRPr="00B45DF2">
        <w:rPr>
          <w:rFonts w:ascii="Arial" w:hAnsi="Arial" w:cs="Arial"/>
          <w:i/>
          <w:iCs/>
          <w:spacing w:val="-1"/>
          <w:sz w:val="22"/>
          <w:szCs w:val="22"/>
        </w:rPr>
        <w:t>People v McWilliams</w:t>
      </w:r>
      <w:r w:rsidR="00CC3130" w:rsidRPr="00B45DF2">
        <w:rPr>
          <w:rFonts w:ascii="Arial" w:hAnsi="Arial" w:cs="Arial"/>
          <w:spacing w:val="-1"/>
          <w:sz w:val="22"/>
          <w:szCs w:val="22"/>
        </w:rPr>
        <w:t>, 48 AD3d 1266, 1267 (4th Dept 2008) ("We agree with defendant that, where</w:t>
      </w:r>
      <w:r w:rsidR="001C4102">
        <w:rPr>
          <w:rFonts w:ascii="Arial" w:hAnsi="Arial" w:cs="Arial"/>
          <w:spacing w:val="-1"/>
          <w:sz w:val="22"/>
          <w:szCs w:val="22"/>
        </w:rPr>
        <w:t xml:space="preserve"> there is a </w:t>
      </w:r>
      <w:r w:rsidR="004B4227">
        <w:rPr>
          <w:rFonts w:ascii="Arial" w:hAnsi="Arial" w:cs="Arial"/>
          <w:spacing w:val="-1"/>
          <w:sz w:val="22"/>
          <w:szCs w:val="22"/>
        </w:rPr>
        <w:t xml:space="preserve">     </w:t>
      </w:r>
    </w:p>
    <w:p w14:paraId="4E376951" w14:textId="77777777" w:rsidR="00CC3130" w:rsidRPr="00936286" w:rsidRDefault="00CC3130">
      <w:pPr>
        <w:kinsoku w:val="0"/>
        <w:overflowPunct w:val="0"/>
        <w:autoSpaceDE/>
        <w:autoSpaceDN/>
        <w:adjustRightInd/>
        <w:spacing w:before="1" w:line="223" w:lineRule="exact"/>
        <w:jc w:val="center"/>
        <w:textAlignment w:val="baseline"/>
        <w:rPr>
          <w:rFonts w:ascii="Arial" w:hAnsi="Arial" w:cs="Arial"/>
          <w:sz w:val="22"/>
          <w:szCs w:val="22"/>
        </w:rPr>
      </w:pPr>
      <w:r w:rsidRPr="00936286">
        <w:rPr>
          <w:rFonts w:ascii="Arial" w:hAnsi="Arial" w:cs="Arial"/>
          <w:sz w:val="22"/>
          <w:szCs w:val="22"/>
        </w:rPr>
        <w:t>7</w:t>
      </w:r>
    </w:p>
    <w:p w14:paraId="3ED01D8B" w14:textId="77777777" w:rsidR="00CC3130" w:rsidRPr="00936286" w:rsidRDefault="00CC3130">
      <w:pPr>
        <w:widowControl/>
        <w:rPr>
          <w:sz w:val="22"/>
          <w:szCs w:val="22"/>
        </w:rPr>
        <w:sectPr w:rsidR="00CC3130" w:rsidRPr="00936286">
          <w:type w:val="continuous"/>
          <w:pgSz w:w="12240" w:h="15840"/>
          <w:pgMar w:top="1400" w:right="2140" w:bottom="224" w:left="2140" w:header="720" w:footer="720" w:gutter="0"/>
          <w:cols w:space="720"/>
          <w:noEndnote/>
        </w:sectPr>
      </w:pPr>
    </w:p>
    <w:p w14:paraId="510A4486" w14:textId="30CC4A95" w:rsidR="00CC3130" w:rsidRPr="00936286" w:rsidRDefault="00CC3130">
      <w:pPr>
        <w:kinsoku w:val="0"/>
        <w:overflowPunct w:val="0"/>
        <w:autoSpaceDE/>
        <w:autoSpaceDN/>
        <w:adjustRightInd/>
        <w:spacing w:before="11" w:line="274" w:lineRule="exact"/>
        <w:ind w:left="72"/>
        <w:jc w:val="both"/>
        <w:textAlignment w:val="baseline"/>
        <w:rPr>
          <w:rFonts w:ascii="Arial" w:hAnsi="Arial" w:cs="Arial"/>
          <w:sz w:val="22"/>
          <w:szCs w:val="22"/>
        </w:rPr>
      </w:pPr>
      <w:r w:rsidRPr="00936286">
        <w:rPr>
          <w:rFonts w:ascii="Arial" w:hAnsi="Arial" w:cs="Arial"/>
          <w:sz w:val="22"/>
          <w:szCs w:val="22"/>
        </w:rPr>
        <w:lastRenderedPageBreak/>
        <w:t>reasonable view of the evidence that the defendant initiates nondeadly offensive force and is met with deadly physical force, the defendant may be justified in the use of defensive deadly physical force and that, in such cases, the term initial aggressor is properly defined as the first person in the encounter to use deadly physical force").</w:t>
      </w:r>
    </w:p>
    <w:p w14:paraId="11F39928" w14:textId="77777777" w:rsidR="00CC3130" w:rsidRPr="00936286" w:rsidRDefault="00CC3130">
      <w:pPr>
        <w:kinsoku w:val="0"/>
        <w:overflowPunct w:val="0"/>
        <w:autoSpaceDE/>
        <w:autoSpaceDN/>
        <w:adjustRightInd/>
        <w:spacing w:before="1" w:line="277" w:lineRule="exact"/>
        <w:ind w:left="72" w:firstLine="288"/>
        <w:jc w:val="both"/>
        <w:textAlignment w:val="baseline"/>
        <w:rPr>
          <w:rFonts w:ascii="Arial" w:hAnsi="Arial" w:cs="Arial"/>
          <w:sz w:val="22"/>
          <w:szCs w:val="22"/>
        </w:rPr>
      </w:pPr>
      <w:r w:rsidRPr="00936286">
        <w:rPr>
          <w:rFonts w:ascii="Arial" w:hAnsi="Arial" w:cs="Arial"/>
          <w:sz w:val="22"/>
          <w:szCs w:val="22"/>
        </w:rPr>
        <w:t xml:space="preserve">The February 2016 revision added a supplemental instruction for situations involving an intervener to accord with </w:t>
      </w:r>
      <w:r w:rsidRPr="00936286">
        <w:rPr>
          <w:rFonts w:ascii="Arial" w:hAnsi="Arial" w:cs="Arial"/>
          <w:i/>
          <w:iCs/>
          <w:sz w:val="22"/>
          <w:szCs w:val="22"/>
        </w:rPr>
        <w:t>People v Walker</w:t>
      </w:r>
      <w:r w:rsidRPr="00936286">
        <w:rPr>
          <w:rFonts w:ascii="Arial" w:hAnsi="Arial" w:cs="Arial"/>
          <w:sz w:val="22"/>
          <w:szCs w:val="22"/>
        </w:rPr>
        <w:t>, 26 NY3d 170 (2015); See endnote11. A Note was also added at the end of the charge.</w:t>
      </w:r>
    </w:p>
    <w:p w14:paraId="49474A27" w14:textId="77777777" w:rsidR="00CC3130" w:rsidRPr="00936286" w:rsidRDefault="00CC3130">
      <w:pPr>
        <w:kinsoku w:val="0"/>
        <w:overflowPunct w:val="0"/>
        <w:autoSpaceDE/>
        <w:autoSpaceDN/>
        <w:adjustRightInd/>
        <w:spacing w:before="4" w:line="274" w:lineRule="exact"/>
        <w:ind w:left="72" w:firstLine="216"/>
        <w:jc w:val="both"/>
        <w:textAlignment w:val="baseline"/>
        <w:rPr>
          <w:rFonts w:ascii="Arial" w:hAnsi="Arial" w:cs="Arial"/>
          <w:spacing w:val="-2"/>
          <w:sz w:val="22"/>
          <w:szCs w:val="22"/>
        </w:rPr>
      </w:pPr>
      <w:r w:rsidRPr="00936286">
        <w:rPr>
          <w:rFonts w:ascii="Arial" w:hAnsi="Arial" w:cs="Arial"/>
          <w:spacing w:val="-2"/>
          <w:sz w:val="22"/>
          <w:szCs w:val="22"/>
        </w:rPr>
        <w:t>The Jully 2016 revision included instructions regarding the consideration of evidence of threats made by the deceased against the defendant.</w:t>
      </w:r>
    </w:p>
    <w:p w14:paraId="4EF4A3F7" w14:textId="77777777" w:rsidR="00CC3130" w:rsidRPr="00936286" w:rsidRDefault="00CC3130">
      <w:pPr>
        <w:kinsoku w:val="0"/>
        <w:overflowPunct w:val="0"/>
        <w:autoSpaceDE/>
        <w:autoSpaceDN/>
        <w:adjustRightInd/>
        <w:spacing w:before="11" w:line="295" w:lineRule="exact"/>
        <w:ind w:left="72"/>
        <w:jc w:val="both"/>
        <w:textAlignment w:val="baseline"/>
        <w:rPr>
          <w:rFonts w:ascii="Arial" w:hAnsi="Arial" w:cs="Arial"/>
          <w:spacing w:val="-6"/>
          <w:sz w:val="22"/>
          <w:szCs w:val="22"/>
        </w:rPr>
      </w:pPr>
      <w:r w:rsidRPr="00936286">
        <w:rPr>
          <w:rFonts w:ascii="Arial" w:hAnsi="Arial" w:cs="Arial"/>
          <w:spacing w:val="-6"/>
          <w:sz w:val="22"/>
          <w:szCs w:val="22"/>
        </w:rPr>
        <w:t>The January 2018 revision provided more detailed instructions at the end of the charge on how to instruct the jury to consider counts with the lack of justification as an element. See text associate with endnote 15.</w:t>
      </w:r>
    </w:p>
    <w:p w14:paraId="1A4326DB" w14:textId="77777777" w:rsidR="00CC3130" w:rsidRPr="00936286" w:rsidRDefault="00CC3130">
      <w:pPr>
        <w:numPr>
          <w:ilvl w:val="0"/>
          <w:numId w:val="4"/>
        </w:numPr>
        <w:kinsoku w:val="0"/>
        <w:overflowPunct w:val="0"/>
        <w:autoSpaceDE/>
        <w:autoSpaceDN/>
        <w:adjustRightInd/>
        <w:spacing w:before="237" w:line="278" w:lineRule="exact"/>
        <w:jc w:val="both"/>
        <w:textAlignment w:val="baseline"/>
        <w:rPr>
          <w:rFonts w:ascii="Arial" w:hAnsi="Arial" w:cs="Arial"/>
          <w:sz w:val="22"/>
          <w:szCs w:val="22"/>
        </w:rPr>
      </w:pPr>
      <w:r w:rsidRPr="00936286">
        <w:rPr>
          <w:rFonts w:ascii="Arial" w:hAnsi="Arial" w:cs="Arial"/>
          <w:i/>
          <w:iCs/>
          <w:sz w:val="22"/>
          <w:szCs w:val="22"/>
        </w:rPr>
        <w:t xml:space="preserve">See People v McManus, </w:t>
      </w:r>
      <w:r w:rsidRPr="00936286">
        <w:rPr>
          <w:rFonts w:ascii="Arial" w:hAnsi="Arial" w:cs="Arial"/>
          <w:sz w:val="22"/>
          <w:szCs w:val="22"/>
        </w:rPr>
        <w:t xml:space="preserve">67 NY2d 541, 549 (1986); </w:t>
      </w:r>
      <w:r w:rsidRPr="00936286">
        <w:rPr>
          <w:rFonts w:ascii="Arial" w:hAnsi="Arial" w:cs="Arial"/>
          <w:i/>
          <w:iCs/>
          <w:sz w:val="22"/>
          <w:szCs w:val="22"/>
        </w:rPr>
        <w:t>People v Higgins</w:t>
      </w:r>
      <w:r w:rsidRPr="00936286">
        <w:rPr>
          <w:rFonts w:ascii="Arial" w:hAnsi="Arial" w:cs="Arial"/>
          <w:sz w:val="22"/>
          <w:szCs w:val="22"/>
        </w:rPr>
        <w:t>, 188 AD2d 839, 840 (3d Dept 1992).</w:t>
      </w:r>
    </w:p>
    <w:p w14:paraId="1D365728" w14:textId="77777777" w:rsidR="00CC3130" w:rsidRPr="00936286" w:rsidRDefault="00CC3130">
      <w:pPr>
        <w:numPr>
          <w:ilvl w:val="0"/>
          <w:numId w:val="5"/>
        </w:numPr>
        <w:kinsoku w:val="0"/>
        <w:overflowPunct w:val="0"/>
        <w:autoSpaceDE/>
        <w:autoSpaceDN/>
        <w:adjustRightInd/>
        <w:spacing w:before="237" w:line="278" w:lineRule="exact"/>
        <w:jc w:val="both"/>
        <w:textAlignment w:val="baseline"/>
        <w:rPr>
          <w:rFonts w:ascii="Arial" w:hAnsi="Arial" w:cs="Arial"/>
          <w:sz w:val="22"/>
          <w:szCs w:val="22"/>
        </w:rPr>
      </w:pPr>
      <w:r w:rsidRPr="00936286">
        <w:rPr>
          <w:rFonts w:ascii="Arial" w:hAnsi="Arial" w:cs="Arial"/>
          <w:sz w:val="22"/>
          <w:szCs w:val="22"/>
        </w:rPr>
        <w:t>If the lawfulness of this deadly physical force is in issue, then include the word “unlawful,” which appears in the statute (</w:t>
      </w:r>
      <w:r w:rsidRPr="00936286">
        <w:rPr>
          <w:rFonts w:ascii="Arial" w:hAnsi="Arial" w:cs="Arial"/>
          <w:i/>
          <w:iCs/>
          <w:sz w:val="22"/>
          <w:szCs w:val="22"/>
        </w:rPr>
        <w:t xml:space="preserve">see </w:t>
      </w:r>
      <w:r w:rsidRPr="00936286">
        <w:rPr>
          <w:rFonts w:ascii="Arial" w:hAnsi="Arial" w:cs="Arial"/>
          <w:sz w:val="22"/>
          <w:szCs w:val="22"/>
        </w:rPr>
        <w:t>Penal Law § 35.15 [1] [b]), and explain how it applies to the case.</w:t>
      </w:r>
    </w:p>
    <w:p w14:paraId="48BA6AD4" w14:textId="77777777" w:rsidR="00CC3130" w:rsidRPr="00936286" w:rsidRDefault="00CC3130">
      <w:pPr>
        <w:numPr>
          <w:ilvl w:val="0"/>
          <w:numId w:val="5"/>
        </w:numPr>
        <w:kinsoku w:val="0"/>
        <w:overflowPunct w:val="0"/>
        <w:autoSpaceDE/>
        <w:autoSpaceDN/>
        <w:adjustRightInd/>
        <w:spacing w:before="242" w:line="271" w:lineRule="exact"/>
        <w:jc w:val="both"/>
        <w:textAlignment w:val="baseline"/>
        <w:rPr>
          <w:rFonts w:ascii="Arial" w:hAnsi="Arial" w:cs="Arial"/>
          <w:sz w:val="22"/>
          <w:szCs w:val="22"/>
        </w:rPr>
      </w:pPr>
      <w:r w:rsidRPr="00936286">
        <w:rPr>
          <w:rFonts w:ascii="Arial" w:hAnsi="Arial" w:cs="Arial"/>
          <w:sz w:val="22"/>
          <w:szCs w:val="22"/>
        </w:rPr>
        <w:t>Penal Law § 10.00 (11).</w:t>
      </w:r>
    </w:p>
    <w:p w14:paraId="32A123EE" w14:textId="77777777" w:rsidR="00CC3130" w:rsidRPr="00936286" w:rsidRDefault="00CC3130">
      <w:pPr>
        <w:numPr>
          <w:ilvl w:val="0"/>
          <w:numId w:val="4"/>
        </w:numPr>
        <w:kinsoku w:val="0"/>
        <w:overflowPunct w:val="0"/>
        <w:autoSpaceDE/>
        <w:autoSpaceDN/>
        <w:adjustRightInd/>
        <w:spacing w:before="243" w:line="271" w:lineRule="exact"/>
        <w:jc w:val="both"/>
        <w:textAlignment w:val="baseline"/>
        <w:rPr>
          <w:rFonts w:ascii="Arial" w:hAnsi="Arial" w:cs="Arial"/>
          <w:spacing w:val="-2"/>
          <w:sz w:val="22"/>
          <w:szCs w:val="22"/>
        </w:rPr>
      </w:pPr>
      <w:r w:rsidRPr="00936286">
        <w:rPr>
          <w:rFonts w:ascii="Arial" w:hAnsi="Arial" w:cs="Arial"/>
          <w:i/>
          <w:iCs/>
          <w:spacing w:val="-2"/>
          <w:sz w:val="22"/>
          <w:szCs w:val="22"/>
        </w:rPr>
        <w:t xml:space="preserve">See </w:t>
      </w:r>
      <w:r w:rsidRPr="00936286">
        <w:rPr>
          <w:rFonts w:ascii="Arial" w:hAnsi="Arial" w:cs="Arial"/>
          <w:spacing w:val="-2"/>
          <w:sz w:val="22"/>
          <w:szCs w:val="22"/>
        </w:rPr>
        <w:t>Penal Law § 10.00 (9) &amp; (10).</w:t>
      </w:r>
    </w:p>
    <w:p w14:paraId="6AEC1DED" w14:textId="77777777" w:rsidR="00CC3130" w:rsidRPr="00936286" w:rsidRDefault="00CC3130">
      <w:pPr>
        <w:numPr>
          <w:ilvl w:val="0"/>
          <w:numId w:val="4"/>
        </w:numPr>
        <w:kinsoku w:val="0"/>
        <w:overflowPunct w:val="0"/>
        <w:autoSpaceDE/>
        <w:autoSpaceDN/>
        <w:adjustRightInd/>
        <w:spacing w:before="247" w:line="271" w:lineRule="exact"/>
        <w:jc w:val="both"/>
        <w:textAlignment w:val="baseline"/>
        <w:rPr>
          <w:rFonts w:ascii="Arial" w:hAnsi="Arial" w:cs="Arial"/>
          <w:sz w:val="22"/>
          <w:szCs w:val="22"/>
        </w:rPr>
      </w:pPr>
      <w:r w:rsidRPr="00936286">
        <w:rPr>
          <w:rFonts w:ascii="Arial" w:hAnsi="Arial" w:cs="Arial"/>
          <w:i/>
          <w:iCs/>
          <w:sz w:val="22"/>
          <w:szCs w:val="22"/>
        </w:rPr>
        <w:t xml:space="preserve">See People v Goetz, </w:t>
      </w:r>
      <w:r w:rsidRPr="00936286">
        <w:rPr>
          <w:rFonts w:ascii="Arial" w:hAnsi="Arial" w:cs="Arial"/>
          <w:sz w:val="22"/>
          <w:szCs w:val="22"/>
        </w:rPr>
        <w:t>68 NY2d 96, 115 (1986).</w:t>
      </w:r>
    </w:p>
    <w:p w14:paraId="7F44FD56" w14:textId="77777777" w:rsidR="00CC3130" w:rsidRPr="00936286" w:rsidRDefault="00CC3130">
      <w:pPr>
        <w:numPr>
          <w:ilvl w:val="0"/>
          <w:numId w:val="4"/>
        </w:numPr>
        <w:kinsoku w:val="0"/>
        <w:overflowPunct w:val="0"/>
        <w:autoSpaceDE/>
        <w:autoSpaceDN/>
        <w:adjustRightInd/>
        <w:spacing w:before="252" w:line="271" w:lineRule="exact"/>
        <w:jc w:val="both"/>
        <w:textAlignment w:val="baseline"/>
        <w:rPr>
          <w:rFonts w:ascii="Arial" w:hAnsi="Arial" w:cs="Arial"/>
          <w:sz w:val="22"/>
          <w:szCs w:val="22"/>
        </w:rPr>
      </w:pPr>
      <w:r w:rsidRPr="00936286">
        <w:rPr>
          <w:rFonts w:ascii="Arial" w:hAnsi="Arial" w:cs="Arial"/>
          <w:i/>
          <w:iCs/>
          <w:sz w:val="22"/>
          <w:szCs w:val="22"/>
        </w:rPr>
        <w:t>See People v Miller</w:t>
      </w:r>
      <w:r w:rsidRPr="00936286">
        <w:rPr>
          <w:rFonts w:ascii="Arial" w:hAnsi="Arial" w:cs="Arial"/>
          <w:sz w:val="22"/>
          <w:szCs w:val="22"/>
        </w:rPr>
        <w:t>, 39 NY2d 543, 550-551 (1976).</w:t>
      </w:r>
    </w:p>
    <w:p w14:paraId="14B7D058" w14:textId="77777777" w:rsidR="00CC3130" w:rsidRPr="00936286" w:rsidRDefault="00CC3130">
      <w:pPr>
        <w:numPr>
          <w:ilvl w:val="0"/>
          <w:numId w:val="5"/>
        </w:numPr>
        <w:kinsoku w:val="0"/>
        <w:overflowPunct w:val="0"/>
        <w:autoSpaceDE/>
        <w:autoSpaceDN/>
        <w:adjustRightInd/>
        <w:spacing w:before="237" w:line="278" w:lineRule="exact"/>
        <w:jc w:val="both"/>
        <w:textAlignment w:val="baseline"/>
        <w:rPr>
          <w:rFonts w:ascii="Arial" w:hAnsi="Arial" w:cs="Arial"/>
          <w:sz w:val="22"/>
          <w:szCs w:val="22"/>
        </w:rPr>
      </w:pPr>
      <w:r w:rsidRPr="00936286">
        <w:rPr>
          <w:rFonts w:ascii="Arial" w:hAnsi="Arial" w:cs="Arial"/>
          <w:sz w:val="22"/>
          <w:szCs w:val="22"/>
        </w:rPr>
        <w:t>If the lawfulness of this deadly physical force is in issue, then include the word “unlawful,” which appears in the statute (</w:t>
      </w:r>
      <w:r w:rsidRPr="00936286">
        <w:rPr>
          <w:rFonts w:ascii="Arial" w:hAnsi="Arial" w:cs="Arial"/>
          <w:i/>
          <w:iCs/>
          <w:sz w:val="22"/>
          <w:szCs w:val="22"/>
        </w:rPr>
        <w:t xml:space="preserve">see </w:t>
      </w:r>
      <w:r w:rsidRPr="00936286">
        <w:rPr>
          <w:rFonts w:ascii="Arial" w:hAnsi="Arial" w:cs="Arial"/>
          <w:sz w:val="22"/>
          <w:szCs w:val="22"/>
        </w:rPr>
        <w:t>Penal Law § 35.15 [1] [b]), and explain how it applies to the case.</w:t>
      </w:r>
    </w:p>
    <w:p w14:paraId="6AC07C6F" w14:textId="77777777" w:rsidR="00CC3130" w:rsidRPr="00936286" w:rsidRDefault="00CC3130">
      <w:pPr>
        <w:numPr>
          <w:ilvl w:val="0"/>
          <w:numId w:val="4"/>
        </w:numPr>
        <w:kinsoku w:val="0"/>
        <w:overflowPunct w:val="0"/>
        <w:autoSpaceDE/>
        <w:autoSpaceDN/>
        <w:adjustRightInd/>
        <w:spacing w:before="229" w:line="284" w:lineRule="exact"/>
        <w:jc w:val="both"/>
        <w:textAlignment w:val="baseline"/>
        <w:rPr>
          <w:rFonts w:ascii="Arial" w:hAnsi="Arial" w:cs="Arial"/>
          <w:sz w:val="22"/>
          <w:szCs w:val="22"/>
        </w:rPr>
      </w:pPr>
      <w:r w:rsidRPr="00936286">
        <w:rPr>
          <w:rFonts w:ascii="Arial" w:hAnsi="Arial" w:cs="Arial"/>
          <w:i/>
          <w:iCs/>
          <w:sz w:val="22"/>
          <w:szCs w:val="22"/>
        </w:rPr>
        <w:t>See People v Walker</w:t>
      </w:r>
      <w:r w:rsidRPr="00936286">
        <w:rPr>
          <w:rFonts w:ascii="Arial" w:hAnsi="Arial" w:cs="Arial"/>
          <w:sz w:val="22"/>
          <w:szCs w:val="22"/>
        </w:rPr>
        <w:t xml:space="preserve">, 26 NY3d 170, 177 (2015) and </w:t>
      </w:r>
      <w:r w:rsidRPr="00936286">
        <w:rPr>
          <w:rFonts w:ascii="Arial" w:hAnsi="Arial" w:cs="Arial"/>
          <w:i/>
          <w:iCs/>
          <w:sz w:val="22"/>
          <w:szCs w:val="22"/>
        </w:rPr>
        <w:t xml:space="preserve">see </w:t>
      </w:r>
      <w:r w:rsidRPr="00936286">
        <w:rPr>
          <w:rFonts w:ascii="Arial" w:hAnsi="Arial" w:cs="Arial"/>
          <w:sz w:val="22"/>
          <w:szCs w:val="22"/>
        </w:rPr>
        <w:t>endnote number 1.</w:t>
      </w:r>
    </w:p>
    <w:p w14:paraId="75729E90" w14:textId="77777777" w:rsidR="00CC3130" w:rsidRPr="00936286" w:rsidRDefault="00CC3130">
      <w:pPr>
        <w:numPr>
          <w:ilvl w:val="0"/>
          <w:numId w:val="6"/>
        </w:numPr>
        <w:kinsoku w:val="0"/>
        <w:overflowPunct w:val="0"/>
        <w:autoSpaceDE/>
        <w:autoSpaceDN/>
        <w:adjustRightInd/>
        <w:spacing w:before="242" w:line="271" w:lineRule="exact"/>
        <w:jc w:val="both"/>
        <w:textAlignment w:val="baseline"/>
        <w:rPr>
          <w:rFonts w:ascii="Arial" w:hAnsi="Arial" w:cs="Arial"/>
          <w:sz w:val="22"/>
          <w:szCs w:val="22"/>
        </w:rPr>
      </w:pPr>
      <w:r w:rsidRPr="00936286">
        <w:rPr>
          <w:rFonts w:ascii="Arial" w:hAnsi="Arial" w:cs="Arial"/>
          <w:i/>
          <w:iCs/>
          <w:sz w:val="22"/>
          <w:szCs w:val="22"/>
        </w:rPr>
        <w:t xml:space="preserve">See People v Walker, </w:t>
      </w:r>
      <w:r w:rsidRPr="00936286">
        <w:rPr>
          <w:rFonts w:ascii="Arial" w:hAnsi="Arial" w:cs="Arial"/>
          <w:sz w:val="22"/>
          <w:szCs w:val="22"/>
        </w:rPr>
        <w:t>26 NY3d 170, 177 (2015).</w:t>
      </w:r>
    </w:p>
    <w:p w14:paraId="4939FE43" w14:textId="77777777" w:rsidR="00CC3130" w:rsidRPr="00936286" w:rsidRDefault="00CC3130">
      <w:pPr>
        <w:numPr>
          <w:ilvl w:val="0"/>
          <w:numId w:val="5"/>
        </w:numPr>
        <w:kinsoku w:val="0"/>
        <w:overflowPunct w:val="0"/>
        <w:autoSpaceDE/>
        <w:autoSpaceDN/>
        <w:adjustRightInd/>
        <w:spacing w:before="245" w:line="276" w:lineRule="exact"/>
        <w:jc w:val="both"/>
        <w:textAlignment w:val="baseline"/>
        <w:rPr>
          <w:rFonts w:ascii="Arial" w:hAnsi="Arial" w:cs="Arial"/>
          <w:spacing w:val="-3"/>
          <w:sz w:val="22"/>
          <w:szCs w:val="22"/>
        </w:rPr>
      </w:pPr>
      <w:r w:rsidRPr="00936286">
        <w:rPr>
          <w:rFonts w:ascii="Arial" w:hAnsi="Arial" w:cs="Arial"/>
          <w:spacing w:val="-3"/>
          <w:sz w:val="22"/>
          <w:szCs w:val="22"/>
        </w:rPr>
        <w:t>While evidence of the defendant's knowledge of the victim's reputation for violence or specific acts of violence is admissible to show that the defendant's fears were reasonable, the evidence is not admissible "to show that the deceased was the aggressor, for if competent for that purpose, similar evidence could be given as to the reputation of the defendant as bearing on the probability that he was the aggressor" (</w:t>
      </w:r>
      <w:r w:rsidRPr="00936286">
        <w:rPr>
          <w:rFonts w:ascii="Arial" w:hAnsi="Arial" w:cs="Arial"/>
          <w:i/>
          <w:iCs/>
          <w:spacing w:val="-3"/>
          <w:sz w:val="22"/>
          <w:szCs w:val="22"/>
        </w:rPr>
        <w:t>People v Rodawald</w:t>
      </w:r>
      <w:r w:rsidRPr="00936286">
        <w:rPr>
          <w:rFonts w:ascii="Arial" w:hAnsi="Arial" w:cs="Arial"/>
          <w:spacing w:val="-3"/>
          <w:sz w:val="22"/>
          <w:szCs w:val="22"/>
        </w:rPr>
        <w:t xml:space="preserve">, 177 NY 408, 423 [1904]); </w:t>
      </w:r>
      <w:r w:rsidRPr="00936286">
        <w:rPr>
          <w:rFonts w:ascii="Arial" w:hAnsi="Arial" w:cs="Arial"/>
          <w:i/>
          <w:iCs/>
          <w:spacing w:val="-3"/>
          <w:sz w:val="22"/>
          <w:szCs w:val="22"/>
        </w:rPr>
        <w:t xml:space="preserve">see </w:t>
      </w:r>
      <w:r w:rsidRPr="00936286">
        <w:rPr>
          <w:rFonts w:ascii="Arial" w:hAnsi="Arial" w:cs="Arial"/>
          <w:spacing w:val="-3"/>
          <w:sz w:val="22"/>
          <w:szCs w:val="22"/>
        </w:rPr>
        <w:t>Prince, Richardson On Evidence, § 4-409, p172 (11th ed. Farrell).</w:t>
      </w:r>
    </w:p>
    <w:p w14:paraId="3227133A" w14:textId="79C4D58A" w:rsidR="001326E2" w:rsidRPr="001326E2" w:rsidRDefault="00CC3130" w:rsidP="001326E2">
      <w:pPr>
        <w:numPr>
          <w:ilvl w:val="0"/>
          <w:numId w:val="6"/>
        </w:numPr>
        <w:kinsoku w:val="0"/>
        <w:overflowPunct w:val="0"/>
        <w:autoSpaceDE/>
        <w:autoSpaceDN/>
        <w:adjustRightInd/>
        <w:spacing w:before="247" w:after="674" w:line="271" w:lineRule="exact"/>
        <w:jc w:val="both"/>
        <w:textAlignment w:val="baseline"/>
        <w:rPr>
          <w:rFonts w:ascii="Arial" w:hAnsi="Arial" w:cs="Arial"/>
          <w:sz w:val="22"/>
          <w:szCs w:val="22"/>
        </w:rPr>
      </w:pPr>
      <w:r w:rsidRPr="001326E2">
        <w:rPr>
          <w:rFonts w:ascii="Arial" w:hAnsi="Arial" w:cs="Arial"/>
          <w:i/>
          <w:iCs/>
          <w:sz w:val="22"/>
          <w:szCs w:val="22"/>
        </w:rPr>
        <w:t>See People v Petty</w:t>
      </w:r>
      <w:r w:rsidRPr="001326E2">
        <w:rPr>
          <w:rFonts w:ascii="Arial" w:hAnsi="Arial" w:cs="Arial"/>
          <w:sz w:val="22"/>
          <w:szCs w:val="22"/>
        </w:rPr>
        <w:t>, 7 NY3d 277 (2006)</w:t>
      </w:r>
      <w:r w:rsidR="001326E2" w:rsidRPr="001326E2">
        <w:rPr>
          <w:rFonts w:ascii="Arial" w:hAnsi="Arial" w:cs="Arial"/>
          <w:sz w:val="22"/>
          <w:szCs w:val="22"/>
        </w:rPr>
        <w:t>.</w:t>
      </w:r>
    </w:p>
    <w:p w14:paraId="288D40EC" w14:textId="79C4D58A" w:rsidR="001326E2" w:rsidRPr="001326E2" w:rsidRDefault="001326E2" w:rsidP="001326E2">
      <w:pPr>
        <w:kinsoku w:val="0"/>
        <w:overflowPunct w:val="0"/>
        <w:autoSpaceDE/>
        <w:autoSpaceDN/>
        <w:adjustRightInd/>
        <w:spacing w:before="247" w:after="674" w:line="271" w:lineRule="exact"/>
        <w:ind w:left="72"/>
        <w:jc w:val="both"/>
        <w:textAlignment w:val="baseline"/>
        <w:rPr>
          <w:rFonts w:ascii="Arial" w:hAnsi="Arial" w:cs="Arial"/>
          <w:sz w:val="22"/>
          <w:szCs w:val="22"/>
        </w:rPr>
        <w:sectPr w:rsidR="001326E2" w:rsidRPr="001326E2">
          <w:pgSz w:w="12240" w:h="15840"/>
          <w:pgMar w:top="1080" w:right="2137" w:bottom="224" w:left="2143" w:header="720" w:footer="720" w:gutter="0"/>
          <w:cols w:space="720"/>
          <w:noEndnote/>
        </w:sectPr>
      </w:pPr>
    </w:p>
    <w:p w14:paraId="4E005435" w14:textId="77777777" w:rsidR="00CC3130" w:rsidRPr="00936286" w:rsidRDefault="00CC3130">
      <w:pPr>
        <w:kinsoku w:val="0"/>
        <w:overflowPunct w:val="0"/>
        <w:autoSpaceDE/>
        <w:autoSpaceDN/>
        <w:adjustRightInd/>
        <w:spacing w:before="1" w:line="223" w:lineRule="exact"/>
        <w:jc w:val="center"/>
        <w:textAlignment w:val="baseline"/>
        <w:rPr>
          <w:rFonts w:ascii="Arial" w:hAnsi="Arial" w:cs="Arial"/>
          <w:sz w:val="22"/>
          <w:szCs w:val="22"/>
        </w:rPr>
      </w:pPr>
      <w:r w:rsidRPr="00936286">
        <w:rPr>
          <w:rFonts w:ascii="Arial" w:hAnsi="Arial" w:cs="Arial"/>
          <w:sz w:val="22"/>
          <w:szCs w:val="22"/>
        </w:rPr>
        <w:t>8</w:t>
      </w:r>
    </w:p>
    <w:p w14:paraId="7DAB511D" w14:textId="77777777" w:rsidR="00CC3130" w:rsidRPr="00936286" w:rsidRDefault="00CC3130">
      <w:pPr>
        <w:widowControl/>
        <w:rPr>
          <w:sz w:val="22"/>
          <w:szCs w:val="22"/>
        </w:rPr>
        <w:sectPr w:rsidR="00CC3130" w:rsidRPr="00936286">
          <w:type w:val="continuous"/>
          <w:pgSz w:w="12240" w:h="15840"/>
          <w:pgMar w:top="1080" w:right="2140" w:bottom="224" w:left="2140" w:header="720" w:footer="720" w:gutter="0"/>
          <w:cols w:space="720"/>
          <w:noEndnote/>
        </w:sectPr>
      </w:pPr>
    </w:p>
    <w:p w14:paraId="41ED3BB4" w14:textId="3D2F44D9" w:rsidR="00326F63" w:rsidRPr="00326F63" w:rsidRDefault="00CC3130" w:rsidP="00DD00DA">
      <w:pPr>
        <w:numPr>
          <w:ilvl w:val="0"/>
          <w:numId w:val="7"/>
        </w:numPr>
        <w:spacing w:line="277" w:lineRule="exact"/>
        <w:rPr>
          <w:rFonts w:ascii="Arial" w:hAnsi="Arial" w:cs="Arial"/>
          <w:sz w:val="22"/>
          <w:szCs w:val="22"/>
        </w:rPr>
      </w:pPr>
      <w:r w:rsidRPr="00936286">
        <w:rPr>
          <w:rFonts w:ascii="Arial" w:hAnsi="Arial" w:cs="Arial"/>
          <w:sz w:val="22"/>
          <w:szCs w:val="22"/>
        </w:rPr>
        <w:lastRenderedPageBreak/>
        <w:t xml:space="preserve"> </w:t>
      </w:r>
      <w:r w:rsidR="00326F63" w:rsidRPr="00326F63">
        <w:rPr>
          <w:rFonts w:ascii="Arial" w:hAnsi="Arial" w:cs="Arial"/>
          <w:i/>
          <w:sz w:val="22"/>
          <w:szCs w:val="22"/>
        </w:rPr>
        <w:t xml:space="preserve">See </w:t>
      </w:r>
      <w:r w:rsidR="00326F63" w:rsidRPr="00326F63">
        <w:rPr>
          <w:rFonts w:ascii="Arial" w:hAnsi="Arial" w:cs="Arial"/>
          <w:i/>
          <w:sz w:val="22"/>
          <w:szCs w:val="22"/>
          <w:lang w:val="x-none"/>
        </w:rPr>
        <w:t>Matter of</w:t>
      </w:r>
      <w:r w:rsidR="00326F63" w:rsidRPr="00326F63">
        <w:rPr>
          <w:rFonts w:ascii="Arial" w:hAnsi="Arial" w:cs="Arial"/>
          <w:i/>
          <w:sz w:val="22"/>
          <w:szCs w:val="22"/>
        </w:rPr>
        <w:t xml:space="preserve"> </w:t>
      </w:r>
      <w:r w:rsidR="00326F63" w:rsidRPr="00326F63">
        <w:rPr>
          <w:rFonts w:ascii="Arial" w:hAnsi="Arial" w:cs="Arial"/>
          <w:i/>
          <w:sz w:val="22"/>
          <w:szCs w:val="22"/>
          <w:lang w:val="x-none"/>
        </w:rPr>
        <w:t xml:space="preserve">Y.K., </w:t>
      </w:r>
      <w:r w:rsidR="00326F63" w:rsidRPr="00326F63">
        <w:rPr>
          <w:rFonts w:ascii="Arial" w:hAnsi="Arial" w:cs="Arial"/>
          <w:sz w:val="22"/>
          <w:szCs w:val="22"/>
          <w:lang w:val="x-none"/>
        </w:rPr>
        <w:t>87 N.Y.2d 430</w:t>
      </w:r>
      <w:r w:rsidR="00326F63" w:rsidRPr="00326F63">
        <w:rPr>
          <w:rFonts w:ascii="Arial" w:hAnsi="Arial" w:cs="Arial"/>
          <w:sz w:val="22"/>
          <w:szCs w:val="22"/>
        </w:rPr>
        <w:t xml:space="preserve"> (</w:t>
      </w:r>
      <w:r w:rsidR="00326F63" w:rsidRPr="00326F63">
        <w:rPr>
          <w:rFonts w:ascii="Arial" w:hAnsi="Arial" w:cs="Arial"/>
          <w:sz w:val="22"/>
          <w:szCs w:val="22"/>
          <w:lang w:val="x-none"/>
        </w:rPr>
        <w:t>1996)</w:t>
      </w:r>
      <w:r w:rsidR="00326F63" w:rsidRPr="00326F63">
        <w:rPr>
          <w:rFonts w:ascii="Arial" w:hAnsi="Arial" w:cs="Arial"/>
          <w:sz w:val="22"/>
          <w:szCs w:val="22"/>
        </w:rPr>
        <w:t xml:space="preserve">, where the defendant was on the ground being assaulted by a group of people, she was not able to retreat safely. </w:t>
      </w:r>
    </w:p>
    <w:p w14:paraId="584ED2F6" w14:textId="77777777" w:rsidR="00B61F59" w:rsidRDefault="00B61F59" w:rsidP="00B61F59">
      <w:pPr>
        <w:kinsoku w:val="0"/>
        <w:overflowPunct w:val="0"/>
        <w:autoSpaceDE/>
        <w:autoSpaceDN/>
        <w:adjustRightInd/>
        <w:spacing w:line="277" w:lineRule="exact"/>
        <w:ind w:left="72"/>
        <w:jc w:val="both"/>
        <w:textAlignment w:val="baseline"/>
        <w:rPr>
          <w:rFonts w:ascii="Arial" w:hAnsi="Arial" w:cs="Arial"/>
          <w:sz w:val="22"/>
          <w:szCs w:val="22"/>
        </w:rPr>
      </w:pPr>
    </w:p>
    <w:p w14:paraId="49B0BC6B" w14:textId="2B477A3B" w:rsidR="00B61F59" w:rsidRDefault="00FC0298">
      <w:pPr>
        <w:numPr>
          <w:ilvl w:val="0"/>
          <w:numId w:val="7"/>
        </w:numPr>
        <w:kinsoku w:val="0"/>
        <w:overflowPunct w:val="0"/>
        <w:autoSpaceDE/>
        <w:autoSpaceDN/>
        <w:adjustRightInd/>
        <w:spacing w:line="277" w:lineRule="exact"/>
        <w:jc w:val="both"/>
        <w:textAlignment w:val="baseline"/>
        <w:rPr>
          <w:rFonts w:ascii="Arial" w:hAnsi="Arial" w:cs="Arial"/>
          <w:sz w:val="22"/>
          <w:szCs w:val="22"/>
        </w:rPr>
      </w:pPr>
      <w:r>
        <w:rPr>
          <w:rFonts w:ascii="Arial" w:hAnsi="Arial" w:cs="Arial"/>
          <w:sz w:val="22"/>
          <w:szCs w:val="22"/>
        </w:rPr>
        <w:t xml:space="preserve"> Penal Law §  </w:t>
      </w:r>
      <w:r w:rsidRPr="00936286">
        <w:rPr>
          <w:rFonts w:ascii="Arial" w:hAnsi="Arial" w:cs="Arial"/>
          <w:sz w:val="22"/>
          <w:szCs w:val="22"/>
        </w:rPr>
        <w:t xml:space="preserve">35.15 (2) (a) (i). </w:t>
      </w:r>
      <w:r>
        <w:rPr>
          <w:rFonts w:ascii="Arial" w:hAnsi="Arial" w:cs="Arial"/>
          <w:sz w:val="22"/>
          <w:szCs w:val="22"/>
        </w:rPr>
        <w:t xml:space="preserve"> </w:t>
      </w:r>
      <w:r w:rsidRPr="00936286">
        <w:rPr>
          <w:rFonts w:ascii="Arial" w:hAnsi="Arial" w:cs="Arial"/>
          <w:sz w:val="22"/>
          <w:szCs w:val="22"/>
        </w:rPr>
        <w:t>That statute also provides an exception to the duty to retreat for a police officer or peace officer, or a person assisting a police officer or a peace officer at the latter's direction, acting pursuant to Penal Law § 35.30 (see Penal Law § 35.15 [2] [a] [ii]).</w:t>
      </w:r>
    </w:p>
    <w:p w14:paraId="532329C0" w14:textId="77777777" w:rsidR="00936286" w:rsidRPr="00936286" w:rsidRDefault="00936286" w:rsidP="00936286">
      <w:pPr>
        <w:kinsoku w:val="0"/>
        <w:overflowPunct w:val="0"/>
        <w:autoSpaceDE/>
        <w:autoSpaceDN/>
        <w:adjustRightInd/>
        <w:spacing w:line="277" w:lineRule="exact"/>
        <w:ind w:left="72"/>
        <w:jc w:val="both"/>
        <w:textAlignment w:val="baseline"/>
        <w:rPr>
          <w:rFonts w:ascii="Arial" w:hAnsi="Arial" w:cs="Arial"/>
          <w:sz w:val="22"/>
          <w:szCs w:val="22"/>
        </w:rPr>
      </w:pPr>
    </w:p>
    <w:p w14:paraId="79FF5CAF" w14:textId="77777777" w:rsidR="00497983" w:rsidRPr="00936286" w:rsidRDefault="00497983" w:rsidP="00497983">
      <w:pPr>
        <w:pStyle w:val="ListParagraph"/>
        <w:numPr>
          <w:ilvl w:val="0"/>
          <w:numId w:val="7"/>
        </w:numPr>
        <w:kinsoku w:val="0"/>
        <w:overflowPunct w:val="0"/>
        <w:autoSpaceDE/>
        <w:autoSpaceDN/>
        <w:adjustRightInd/>
        <w:spacing w:line="277" w:lineRule="exact"/>
        <w:jc w:val="both"/>
        <w:textAlignment w:val="baseline"/>
        <w:rPr>
          <w:rFonts w:ascii="Arial" w:hAnsi="Arial" w:cs="Arial"/>
          <w:sz w:val="22"/>
          <w:szCs w:val="22"/>
        </w:rPr>
      </w:pPr>
      <w:r w:rsidRPr="00936286">
        <w:rPr>
          <w:rFonts w:ascii="Arial" w:hAnsi="Arial" w:cs="Arial"/>
          <w:i/>
          <w:iCs/>
          <w:spacing w:val="1"/>
          <w:sz w:val="22"/>
          <w:szCs w:val="22"/>
        </w:rPr>
        <w:t>See People v Hernandez</w:t>
      </w:r>
      <w:r w:rsidRPr="00936286">
        <w:rPr>
          <w:rFonts w:ascii="Arial" w:hAnsi="Arial" w:cs="Arial"/>
          <w:spacing w:val="1"/>
          <w:sz w:val="22"/>
          <w:szCs w:val="22"/>
        </w:rPr>
        <w:t>, 98 NY2d 175, 182-183 [2002] [</w:t>
      </w:r>
      <w:r w:rsidRPr="00936286">
        <w:rPr>
          <w:rFonts w:ascii="Arial" w:eastAsia="Times New Roman" w:hAnsi="Arial" w:cs="Arial"/>
          <w:sz w:val="22"/>
          <w:szCs w:val="22"/>
        </w:rPr>
        <w:t>"the word “dwelling,” as used in Penal Law § 35.15 (2) (a) (i), refers to a person's residence . . . . the determination of whether a particular location is part of a defendant's dwelling depends on the extent to which defendant (and persons actually sharing living quarters with defendant) exercises exclusive possession and control over the area in question. The term encompasses a house, an apartment or a part of a structure where defendant lives and where others are ordinarily excluded--the antithesis of which is routine access to or use of an area by strangers"];</w:t>
      </w:r>
      <w:r w:rsidRPr="00936286">
        <w:rPr>
          <w:rFonts w:ascii="Arial" w:eastAsia="Times New Roman" w:hAnsi="Arial" w:cs="Arial"/>
          <w:i/>
          <w:iCs/>
          <w:sz w:val="22"/>
          <w:szCs w:val="22"/>
        </w:rPr>
        <w:t xml:space="preserve"> People v Jones</w:t>
      </w:r>
      <w:r w:rsidRPr="00936286">
        <w:rPr>
          <w:rFonts w:ascii="Arial" w:eastAsia="Times New Roman" w:hAnsi="Arial" w:cs="Arial"/>
          <w:sz w:val="22"/>
          <w:szCs w:val="22"/>
        </w:rPr>
        <w:t>, 3 NY3d 491, 493 [2004] ["the exception (to having to retreat) applies when the assailant and the defender (boyfriend/girlfriend) share the same dwelling”];</w:t>
      </w:r>
      <w:r w:rsidRPr="00936286">
        <w:rPr>
          <w:rFonts w:ascii="Arial" w:eastAsia="Times New Roman" w:hAnsi="Arial" w:cs="Arial"/>
          <w:i/>
          <w:iCs/>
          <w:sz w:val="22"/>
          <w:szCs w:val="22"/>
        </w:rPr>
        <w:t xml:space="preserve"> Hernandez</w:t>
      </w:r>
      <w:r w:rsidRPr="00936286">
        <w:rPr>
          <w:rFonts w:ascii="Arial" w:eastAsia="Times New Roman" w:hAnsi="Arial" w:cs="Arial"/>
          <w:sz w:val="22"/>
          <w:szCs w:val="22"/>
        </w:rPr>
        <w:t xml:space="preserve">, 98 NY2d at 177 [the “lobby and stairwell areas (where the incident took place) were used multiple times each day by tenants of the six-story apartment building and their guests. These areas were not under defendant's exclusive possession and could not fairly be characterized as defendant's living quarters”]; </w:t>
      </w:r>
      <w:r w:rsidRPr="00936286">
        <w:rPr>
          <w:rFonts w:ascii="Arial" w:eastAsia="Times New Roman" w:hAnsi="Arial" w:cs="Arial"/>
          <w:i/>
          <w:iCs/>
          <w:sz w:val="22"/>
          <w:szCs w:val="22"/>
        </w:rPr>
        <w:t>People v Mickens</w:t>
      </w:r>
      <w:r w:rsidRPr="00936286">
        <w:rPr>
          <w:rFonts w:ascii="Arial" w:eastAsia="Times New Roman" w:hAnsi="Arial" w:cs="Arial"/>
          <w:sz w:val="22"/>
          <w:szCs w:val="22"/>
        </w:rPr>
        <w:t xml:space="preserve">, 219 AD2d 543, 544 [1st Dept 1995] ["there is no merit to defendant's contention that the hotel corridor where the altercation took place was part of his dwelling and not a public place"]; </w:t>
      </w:r>
      <w:r w:rsidRPr="00936286">
        <w:rPr>
          <w:rFonts w:ascii="Arial" w:eastAsia="Times New Roman" w:hAnsi="Arial" w:cs="Arial"/>
          <w:i/>
          <w:iCs/>
          <w:sz w:val="22"/>
          <w:szCs w:val="22"/>
        </w:rPr>
        <w:t>People v McCurdy</w:t>
      </w:r>
      <w:r w:rsidRPr="00936286">
        <w:rPr>
          <w:rFonts w:ascii="Arial" w:eastAsia="Times New Roman" w:hAnsi="Arial" w:cs="Arial"/>
          <w:sz w:val="22"/>
          <w:szCs w:val="22"/>
        </w:rPr>
        <w:t>, 86 AD2d 493, 497-98, 450 NYS2d 507 [2d Dept 1982] ["In this case the hallway (where the incident took place) was located in a brownstone. Access to the hallway was limited to residents of the building and their guests. A locked front door insured this security. The incident itself took place at the foot of the stairs leading to the apartment. The degree of privacy of the brownstone and its hallway compels us to conclude that the jury should have been told that defendant had no duty to retreat”].</w:t>
      </w:r>
    </w:p>
    <w:p w14:paraId="4A27DC6A" w14:textId="77777777" w:rsidR="00CC3130" w:rsidRPr="00936286" w:rsidRDefault="00CC3130">
      <w:pPr>
        <w:numPr>
          <w:ilvl w:val="0"/>
          <w:numId w:val="8"/>
        </w:numPr>
        <w:kinsoku w:val="0"/>
        <w:overflowPunct w:val="0"/>
        <w:autoSpaceDE/>
        <w:autoSpaceDN/>
        <w:adjustRightInd/>
        <w:spacing w:before="243" w:line="277" w:lineRule="exact"/>
        <w:jc w:val="both"/>
        <w:textAlignment w:val="baseline"/>
        <w:rPr>
          <w:rFonts w:ascii="Arial" w:hAnsi="Arial" w:cs="Arial"/>
          <w:spacing w:val="-2"/>
          <w:sz w:val="22"/>
          <w:szCs w:val="22"/>
        </w:rPr>
      </w:pPr>
      <w:r w:rsidRPr="00936286">
        <w:rPr>
          <w:rFonts w:ascii="Arial" w:hAnsi="Arial" w:cs="Arial"/>
          <w:i/>
          <w:iCs/>
          <w:spacing w:val="-2"/>
          <w:sz w:val="22"/>
          <w:szCs w:val="22"/>
        </w:rPr>
        <w:t>See (1) Appellate Division, First Department: People v. Blackwood</w:t>
      </w:r>
      <w:r w:rsidRPr="00936286">
        <w:rPr>
          <w:rFonts w:ascii="Arial" w:hAnsi="Arial" w:cs="Arial"/>
          <w:spacing w:val="-2"/>
          <w:sz w:val="22"/>
          <w:szCs w:val="22"/>
        </w:rPr>
        <w:t xml:space="preserve">, 147 A.D.3d 462 (2017) (“the court's charge did not convey to the jury that an acquittal on the top count. . . based on a finding of justification would preclude consideration of the other charges” for which the lack of justification was an element); </w:t>
      </w:r>
      <w:r w:rsidRPr="00936286">
        <w:rPr>
          <w:rFonts w:ascii="Arial" w:hAnsi="Arial" w:cs="Arial"/>
          <w:i/>
          <w:iCs/>
          <w:spacing w:val="-2"/>
          <w:sz w:val="22"/>
          <w:szCs w:val="22"/>
        </w:rPr>
        <w:t>People v Roberts</w:t>
      </w:r>
      <w:r w:rsidRPr="00936286">
        <w:rPr>
          <w:rFonts w:ascii="Arial" w:hAnsi="Arial" w:cs="Arial"/>
          <w:spacing w:val="-2"/>
          <w:sz w:val="22"/>
          <w:szCs w:val="22"/>
        </w:rPr>
        <w:t>, 280 AD2d 415, 416 (2001) (“Although the court instructed the jurors that justification was a defense to all of the counts, it did not instruct them that if they were to find defendant not guilty by reason of justification on a count, they were not to consider any lesser crimes”).</w:t>
      </w:r>
    </w:p>
    <w:p w14:paraId="763FAA24" w14:textId="77777777" w:rsidR="00CC3130" w:rsidRPr="00936286" w:rsidRDefault="00CC3130">
      <w:pPr>
        <w:numPr>
          <w:ilvl w:val="0"/>
          <w:numId w:val="9"/>
        </w:numPr>
        <w:kinsoku w:val="0"/>
        <w:overflowPunct w:val="0"/>
        <w:autoSpaceDE/>
        <w:autoSpaceDN/>
        <w:adjustRightInd/>
        <w:spacing w:before="275" w:line="277" w:lineRule="exact"/>
        <w:jc w:val="both"/>
        <w:textAlignment w:val="baseline"/>
        <w:rPr>
          <w:rFonts w:ascii="Arial" w:hAnsi="Arial" w:cs="Arial"/>
          <w:spacing w:val="-3"/>
          <w:sz w:val="22"/>
          <w:szCs w:val="22"/>
        </w:rPr>
      </w:pPr>
      <w:r w:rsidRPr="00936286">
        <w:rPr>
          <w:rFonts w:ascii="Arial" w:hAnsi="Arial" w:cs="Arial"/>
          <w:i/>
          <w:iCs/>
          <w:spacing w:val="-3"/>
          <w:sz w:val="22"/>
          <w:szCs w:val="22"/>
        </w:rPr>
        <w:t xml:space="preserve">Appellate Division, Second Department: People v Feuer, </w:t>
      </w:r>
      <w:r w:rsidRPr="00936286">
        <w:rPr>
          <w:rFonts w:ascii="Arial" w:hAnsi="Arial" w:cs="Arial"/>
          <w:spacing w:val="-3"/>
          <w:sz w:val="22"/>
          <w:szCs w:val="22"/>
        </w:rPr>
        <w:t xml:space="preserve">11 AD3d 633, 634 (2004) (“[T]he error committed by the trial court in failing to instruct the jurors that if they found the defendant not guilty of a greater charge on the basis of justification, they were not to consider any lesser counts, is of such nature and degree so as to constitute reversible error”); ; </w:t>
      </w:r>
      <w:r w:rsidRPr="00936286">
        <w:rPr>
          <w:rFonts w:ascii="Arial" w:hAnsi="Arial" w:cs="Arial"/>
          <w:i/>
          <w:iCs/>
          <w:spacing w:val="-3"/>
          <w:sz w:val="22"/>
          <w:szCs w:val="22"/>
        </w:rPr>
        <w:t>People v Bracetty</w:t>
      </w:r>
      <w:r w:rsidRPr="00936286">
        <w:rPr>
          <w:rFonts w:ascii="Arial" w:hAnsi="Arial" w:cs="Arial"/>
          <w:spacing w:val="-3"/>
          <w:sz w:val="22"/>
          <w:szCs w:val="22"/>
        </w:rPr>
        <w:t>, 216 AD2d 479, 480 (1995) (“The court failed to instruct the jury...that the jurors were only to consider the lesser offense if they found the defendant not guilty of the greater offense for a reason other than justification”).</w:t>
      </w:r>
    </w:p>
    <w:p w14:paraId="036F2CE7" w14:textId="77777777" w:rsidR="00CC3130" w:rsidRPr="00936286" w:rsidRDefault="00CC3130">
      <w:pPr>
        <w:numPr>
          <w:ilvl w:val="0"/>
          <w:numId w:val="9"/>
        </w:numPr>
        <w:kinsoku w:val="0"/>
        <w:overflowPunct w:val="0"/>
        <w:autoSpaceDE/>
        <w:autoSpaceDN/>
        <w:adjustRightInd/>
        <w:spacing w:before="274" w:after="5665" w:line="277" w:lineRule="exact"/>
        <w:jc w:val="both"/>
        <w:textAlignment w:val="baseline"/>
        <w:rPr>
          <w:rFonts w:ascii="Arial" w:hAnsi="Arial" w:cs="Arial"/>
          <w:sz w:val="22"/>
          <w:szCs w:val="22"/>
        </w:rPr>
      </w:pPr>
      <w:r w:rsidRPr="00936286">
        <w:rPr>
          <w:rFonts w:ascii="Arial" w:hAnsi="Arial" w:cs="Arial"/>
          <w:i/>
          <w:iCs/>
          <w:sz w:val="22"/>
          <w:szCs w:val="22"/>
        </w:rPr>
        <w:t xml:space="preserve">Appellate Division, Third Department: People v Higgins, </w:t>
      </w:r>
      <w:r w:rsidRPr="00936286">
        <w:rPr>
          <w:rFonts w:ascii="Arial" w:hAnsi="Arial" w:cs="Arial"/>
          <w:sz w:val="22"/>
          <w:szCs w:val="22"/>
        </w:rPr>
        <w:t>188 AD2d 839, 840-</w:t>
      </w:r>
      <w:r w:rsidRPr="00936286">
        <w:rPr>
          <w:rFonts w:ascii="Arial" w:hAnsi="Arial" w:cs="Arial"/>
          <w:sz w:val="22"/>
          <w:szCs w:val="22"/>
        </w:rPr>
        <w:lastRenderedPageBreak/>
        <w:t>841 (1992) (The trial court properly informed the jury that “only if defendant was found not guilty of the greater offense for a reason other than justification, was the jury to consider the lesser offense”).</w:t>
      </w:r>
    </w:p>
    <w:sectPr w:rsidR="00CC3130" w:rsidRPr="00936286" w:rsidSect="00936286">
      <w:pgSz w:w="12240" w:h="15840"/>
      <w:pgMar w:top="1080" w:right="2140" w:bottom="224" w:left="21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4468AC" w14:textId="77777777" w:rsidR="00834D10" w:rsidRDefault="00834D10" w:rsidP="00834D10">
      <w:r>
        <w:separator/>
      </w:r>
    </w:p>
  </w:endnote>
  <w:endnote w:type="continuationSeparator" w:id="0">
    <w:p w14:paraId="53D48328" w14:textId="77777777" w:rsidR="00834D10" w:rsidRDefault="00834D10" w:rsidP="00834D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F77B1B" w14:textId="77777777" w:rsidR="00834D10" w:rsidRDefault="00834D10" w:rsidP="00834D10">
      <w:r>
        <w:separator/>
      </w:r>
    </w:p>
  </w:footnote>
  <w:footnote w:type="continuationSeparator" w:id="0">
    <w:p w14:paraId="22C48E09" w14:textId="77777777" w:rsidR="00834D10" w:rsidRDefault="00834D10" w:rsidP="00834D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E0732"/>
    <w:multiLevelType w:val="singleLevel"/>
    <w:tmpl w:val="7D9D5984"/>
    <w:lvl w:ilvl="0">
      <w:start w:val="13"/>
      <w:numFmt w:val="decimal"/>
      <w:lvlText w:val="%1."/>
      <w:lvlJc w:val="left"/>
      <w:pPr>
        <w:tabs>
          <w:tab w:val="num" w:pos="432"/>
        </w:tabs>
        <w:ind w:left="72"/>
      </w:pPr>
      <w:rPr>
        <w:rFonts w:ascii="Arial" w:hAnsi="Arial" w:cs="Arial"/>
        <w:snapToGrid/>
        <w:sz w:val="24"/>
        <w:szCs w:val="24"/>
      </w:rPr>
    </w:lvl>
  </w:abstractNum>
  <w:abstractNum w:abstractNumId="1" w15:restartNumberingAfterBreak="0">
    <w:nsid w:val="0248808D"/>
    <w:multiLevelType w:val="singleLevel"/>
    <w:tmpl w:val="1C1E0ACC"/>
    <w:lvl w:ilvl="0">
      <w:start w:val="2"/>
      <w:numFmt w:val="decimal"/>
      <w:lvlText w:val="%1."/>
      <w:lvlJc w:val="left"/>
      <w:pPr>
        <w:tabs>
          <w:tab w:val="num" w:pos="360"/>
        </w:tabs>
        <w:ind w:left="72"/>
      </w:pPr>
      <w:rPr>
        <w:rFonts w:ascii="Arial" w:hAnsi="Arial" w:cs="Arial"/>
        <w:i/>
        <w:iCs/>
        <w:snapToGrid/>
        <w:sz w:val="24"/>
        <w:szCs w:val="24"/>
      </w:rPr>
    </w:lvl>
  </w:abstractNum>
  <w:abstractNum w:abstractNumId="2" w15:restartNumberingAfterBreak="0">
    <w:nsid w:val="0387964B"/>
    <w:multiLevelType w:val="singleLevel"/>
    <w:tmpl w:val="58F7458D"/>
    <w:lvl w:ilvl="0">
      <w:start w:val="1"/>
      <w:numFmt w:val="decimal"/>
      <w:lvlText w:val="(%1)"/>
      <w:lvlJc w:val="left"/>
      <w:pPr>
        <w:tabs>
          <w:tab w:val="num" w:pos="1152"/>
        </w:tabs>
        <w:ind w:left="720"/>
      </w:pPr>
      <w:rPr>
        <w:rFonts w:ascii="Arial" w:hAnsi="Arial" w:cs="Arial"/>
        <w:i/>
        <w:iCs/>
        <w:snapToGrid/>
        <w:sz w:val="26"/>
        <w:szCs w:val="26"/>
        <w:u w:val="single"/>
      </w:rPr>
    </w:lvl>
  </w:abstractNum>
  <w:abstractNum w:abstractNumId="3" w15:restartNumberingAfterBreak="0">
    <w:nsid w:val="0416C0FD"/>
    <w:multiLevelType w:val="singleLevel"/>
    <w:tmpl w:val="07509833"/>
    <w:lvl w:ilvl="0">
      <w:start w:val="2"/>
      <w:numFmt w:val="decimal"/>
      <w:lvlText w:val="(%1)"/>
      <w:lvlJc w:val="left"/>
      <w:pPr>
        <w:tabs>
          <w:tab w:val="num" w:pos="432"/>
        </w:tabs>
        <w:ind w:left="72"/>
      </w:pPr>
      <w:rPr>
        <w:rFonts w:ascii="Arial" w:hAnsi="Arial" w:cs="Arial"/>
        <w:i/>
        <w:iCs/>
        <w:snapToGrid/>
        <w:spacing w:val="-3"/>
        <w:sz w:val="24"/>
        <w:szCs w:val="24"/>
      </w:rPr>
    </w:lvl>
  </w:abstractNum>
  <w:abstractNum w:abstractNumId="4" w15:restartNumberingAfterBreak="0">
    <w:nsid w:val="062784AE"/>
    <w:multiLevelType w:val="singleLevel"/>
    <w:tmpl w:val="1A7903E6"/>
    <w:lvl w:ilvl="0">
      <w:start w:val="2"/>
      <w:numFmt w:val="decimal"/>
      <w:lvlText w:val="(%1)"/>
      <w:lvlJc w:val="left"/>
      <w:pPr>
        <w:tabs>
          <w:tab w:val="num" w:pos="1224"/>
        </w:tabs>
        <w:ind w:firstLine="720"/>
      </w:pPr>
      <w:rPr>
        <w:rFonts w:ascii="Arial" w:hAnsi="Arial" w:cs="Arial"/>
        <w:snapToGrid/>
        <w:spacing w:val="-4"/>
        <w:sz w:val="28"/>
        <w:szCs w:val="28"/>
      </w:rPr>
    </w:lvl>
  </w:abstractNum>
  <w:abstractNum w:abstractNumId="5" w15:restartNumberingAfterBreak="0">
    <w:nsid w:val="2427131F"/>
    <w:multiLevelType w:val="hybridMultilevel"/>
    <w:tmpl w:val="CE2628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B453B3"/>
    <w:multiLevelType w:val="hybridMultilevel"/>
    <w:tmpl w:val="3AECD22E"/>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9731691"/>
    <w:multiLevelType w:val="hybridMultilevel"/>
    <w:tmpl w:val="D63671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01854537">
    <w:abstractNumId w:val="4"/>
  </w:num>
  <w:num w:numId="2" w16cid:durableId="353729540">
    <w:abstractNumId w:val="2"/>
  </w:num>
  <w:num w:numId="3" w16cid:durableId="2091808379">
    <w:abstractNumId w:val="2"/>
    <w:lvlOverride w:ilvl="0">
      <w:lvl w:ilvl="0">
        <w:numFmt w:val="decimal"/>
        <w:lvlText w:val="(%1)"/>
        <w:lvlJc w:val="left"/>
        <w:pPr>
          <w:tabs>
            <w:tab w:val="num" w:pos="1152"/>
          </w:tabs>
          <w:ind w:left="720"/>
        </w:pPr>
        <w:rPr>
          <w:rFonts w:ascii="Arial" w:hAnsi="Arial" w:cs="Arial"/>
          <w:i/>
          <w:iCs/>
          <w:snapToGrid/>
          <w:spacing w:val="-2"/>
          <w:sz w:val="28"/>
          <w:szCs w:val="28"/>
          <w:u w:val="single"/>
        </w:rPr>
      </w:lvl>
    </w:lvlOverride>
  </w:num>
  <w:num w:numId="4" w16cid:durableId="1738623061">
    <w:abstractNumId w:val="1"/>
  </w:num>
  <w:num w:numId="5" w16cid:durableId="798181815">
    <w:abstractNumId w:val="1"/>
    <w:lvlOverride w:ilvl="0">
      <w:lvl w:ilvl="0">
        <w:numFmt w:val="decimal"/>
        <w:lvlText w:val="%1."/>
        <w:lvlJc w:val="left"/>
        <w:pPr>
          <w:tabs>
            <w:tab w:val="num" w:pos="360"/>
          </w:tabs>
          <w:ind w:left="72"/>
        </w:pPr>
        <w:rPr>
          <w:rFonts w:ascii="Arial" w:hAnsi="Arial" w:cs="Arial"/>
          <w:snapToGrid/>
          <w:sz w:val="24"/>
          <w:szCs w:val="24"/>
        </w:rPr>
      </w:lvl>
    </w:lvlOverride>
  </w:num>
  <w:num w:numId="6" w16cid:durableId="2025475321">
    <w:abstractNumId w:val="1"/>
    <w:lvlOverride w:ilvl="0">
      <w:lvl w:ilvl="0">
        <w:numFmt w:val="decimal"/>
        <w:lvlText w:val="%1."/>
        <w:lvlJc w:val="left"/>
        <w:pPr>
          <w:tabs>
            <w:tab w:val="num" w:pos="504"/>
          </w:tabs>
          <w:ind w:left="72"/>
        </w:pPr>
        <w:rPr>
          <w:rFonts w:ascii="Arial" w:hAnsi="Arial" w:cs="Arial"/>
          <w:i/>
          <w:iCs/>
          <w:snapToGrid/>
          <w:sz w:val="24"/>
          <w:szCs w:val="24"/>
        </w:rPr>
      </w:lvl>
    </w:lvlOverride>
  </w:num>
  <w:num w:numId="7" w16cid:durableId="321392019">
    <w:abstractNumId w:val="0"/>
  </w:num>
  <w:num w:numId="8" w16cid:durableId="560482857">
    <w:abstractNumId w:val="0"/>
    <w:lvlOverride w:ilvl="0">
      <w:lvl w:ilvl="0">
        <w:numFmt w:val="decimal"/>
        <w:lvlText w:val="%1."/>
        <w:lvlJc w:val="left"/>
        <w:pPr>
          <w:tabs>
            <w:tab w:val="num" w:pos="432"/>
          </w:tabs>
          <w:ind w:left="72"/>
        </w:pPr>
        <w:rPr>
          <w:rFonts w:ascii="Arial" w:hAnsi="Arial" w:cs="Arial"/>
          <w:i/>
          <w:iCs/>
          <w:snapToGrid/>
          <w:spacing w:val="1"/>
          <w:sz w:val="24"/>
          <w:szCs w:val="24"/>
        </w:rPr>
      </w:lvl>
    </w:lvlOverride>
  </w:num>
  <w:num w:numId="9" w16cid:durableId="1515192523">
    <w:abstractNumId w:val="3"/>
  </w:num>
  <w:num w:numId="10" w16cid:durableId="1564946549">
    <w:abstractNumId w:val="6"/>
  </w:num>
  <w:num w:numId="11" w16cid:durableId="462578840">
    <w:abstractNumId w:val="5"/>
  </w:num>
  <w:num w:numId="12" w16cid:durableId="212726280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130"/>
    <w:rsid w:val="000449B3"/>
    <w:rsid w:val="0009518C"/>
    <w:rsid w:val="000A1E86"/>
    <w:rsid w:val="001326E2"/>
    <w:rsid w:val="00137059"/>
    <w:rsid w:val="00187748"/>
    <w:rsid w:val="001C4102"/>
    <w:rsid w:val="00294FFE"/>
    <w:rsid w:val="00326F63"/>
    <w:rsid w:val="003379E0"/>
    <w:rsid w:val="00350215"/>
    <w:rsid w:val="00375FAF"/>
    <w:rsid w:val="0039355B"/>
    <w:rsid w:val="003C7D59"/>
    <w:rsid w:val="00497983"/>
    <w:rsid w:val="004B4227"/>
    <w:rsid w:val="0056284A"/>
    <w:rsid w:val="00571CE7"/>
    <w:rsid w:val="006220EE"/>
    <w:rsid w:val="00664B97"/>
    <w:rsid w:val="00693E4F"/>
    <w:rsid w:val="006B433A"/>
    <w:rsid w:val="006B528D"/>
    <w:rsid w:val="006E1C51"/>
    <w:rsid w:val="00734183"/>
    <w:rsid w:val="00743D9B"/>
    <w:rsid w:val="007938A0"/>
    <w:rsid w:val="007A12B7"/>
    <w:rsid w:val="007B7C9A"/>
    <w:rsid w:val="007E75AF"/>
    <w:rsid w:val="00834D10"/>
    <w:rsid w:val="009049C0"/>
    <w:rsid w:val="00936286"/>
    <w:rsid w:val="00992B17"/>
    <w:rsid w:val="009A6080"/>
    <w:rsid w:val="009D4201"/>
    <w:rsid w:val="009D69F6"/>
    <w:rsid w:val="00A91066"/>
    <w:rsid w:val="00AC6C13"/>
    <w:rsid w:val="00B3530A"/>
    <w:rsid w:val="00B45DF2"/>
    <w:rsid w:val="00B61F59"/>
    <w:rsid w:val="00BC1150"/>
    <w:rsid w:val="00C7402A"/>
    <w:rsid w:val="00CC3130"/>
    <w:rsid w:val="00CF58BD"/>
    <w:rsid w:val="00D31ACB"/>
    <w:rsid w:val="00DD00DA"/>
    <w:rsid w:val="00E15423"/>
    <w:rsid w:val="00E364AF"/>
    <w:rsid w:val="00E73068"/>
    <w:rsid w:val="00E963FF"/>
    <w:rsid w:val="00F46F3D"/>
    <w:rsid w:val="00F731D5"/>
    <w:rsid w:val="00FA4E64"/>
    <w:rsid w:val="00FC0298"/>
    <w:rsid w:val="00FC3D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F3ACD74"/>
  <w14:defaultImageDpi w14:val="0"/>
  <w15:docId w15:val="{5EEBEF76-C7DD-4FC2-B946-ACC1F1011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834D10"/>
  </w:style>
  <w:style w:type="character" w:customStyle="1" w:styleId="EndnoteTextChar">
    <w:name w:val="Endnote Text Char"/>
    <w:basedOn w:val="DefaultParagraphFont"/>
    <w:link w:val="EndnoteText"/>
    <w:uiPriority w:val="99"/>
    <w:semiHidden/>
    <w:rsid w:val="00834D10"/>
    <w:rPr>
      <w:rFonts w:ascii="Times New Roman" w:hAnsi="Times New Roman" w:cs="Times New Roman"/>
      <w:sz w:val="20"/>
      <w:szCs w:val="20"/>
    </w:rPr>
  </w:style>
  <w:style w:type="character" w:styleId="EndnoteReference">
    <w:name w:val="endnote reference"/>
    <w:basedOn w:val="DefaultParagraphFont"/>
    <w:uiPriority w:val="99"/>
    <w:semiHidden/>
    <w:unhideWhenUsed/>
    <w:rsid w:val="00834D10"/>
    <w:rPr>
      <w:vertAlign w:val="superscript"/>
    </w:rPr>
  </w:style>
  <w:style w:type="paragraph" w:styleId="Header">
    <w:name w:val="header"/>
    <w:basedOn w:val="Normal"/>
    <w:link w:val="HeaderChar"/>
    <w:uiPriority w:val="99"/>
    <w:unhideWhenUsed/>
    <w:rsid w:val="00834D10"/>
    <w:pPr>
      <w:tabs>
        <w:tab w:val="center" w:pos="4680"/>
        <w:tab w:val="right" w:pos="9360"/>
      </w:tabs>
    </w:pPr>
  </w:style>
  <w:style w:type="character" w:customStyle="1" w:styleId="HeaderChar">
    <w:name w:val="Header Char"/>
    <w:basedOn w:val="DefaultParagraphFont"/>
    <w:link w:val="Header"/>
    <w:uiPriority w:val="99"/>
    <w:rsid w:val="00834D10"/>
    <w:rPr>
      <w:rFonts w:ascii="Times New Roman" w:hAnsi="Times New Roman" w:cs="Times New Roman"/>
      <w:sz w:val="20"/>
      <w:szCs w:val="20"/>
    </w:rPr>
  </w:style>
  <w:style w:type="paragraph" w:styleId="Footer">
    <w:name w:val="footer"/>
    <w:basedOn w:val="Normal"/>
    <w:link w:val="FooterChar"/>
    <w:uiPriority w:val="99"/>
    <w:unhideWhenUsed/>
    <w:rsid w:val="00834D10"/>
    <w:pPr>
      <w:tabs>
        <w:tab w:val="center" w:pos="4680"/>
        <w:tab w:val="right" w:pos="9360"/>
      </w:tabs>
    </w:pPr>
  </w:style>
  <w:style w:type="character" w:customStyle="1" w:styleId="FooterChar">
    <w:name w:val="Footer Char"/>
    <w:basedOn w:val="DefaultParagraphFont"/>
    <w:link w:val="Footer"/>
    <w:uiPriority w:val="99"/>
    <w:rsid w:val="00834D10"/>
    <w:rPr>
      <w:rFonts w:ascii="Times New Roman" w:hAnsi="Times New Roman" w:cs="Times New Roman"/>
      <w:sz w:val="20"/>
      <w:szCs w:val="20"/>
    </w:rPr>
  </w:style>
  <w:style w:type="paragraph" w:styleId="ListParagraph">
    <w:name w:val="List Paragraph"/>
    <w:basedOn w:val="Normal"/>
    <w:uiPriority w:val="34"/>
    <w:qFormat/>
    <w:rsid w:val="004979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597886-AFFB-4186-A2D3-6F725EEA0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11</Pages>
  <Words>3248</Words>
  <Characters>16055</Characters>
  <Application>Microsoft Office Word</Application>
  <DocSecurity>0</DocSecurity>
  <Lines>501</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 William Donnino</dc:creator>
  <cp:keywords/>
  <dc:description/>
  <cp:lastModifiedBy>Bill Donnino</cp:lastModifiedBy>
  <cp:revision>58</cp:revision>
  <dcterms:created xsi:type="dcterms:W3CDTF">2017-12-30T05:48:00Z</dcterms:created>
  <dcterms:modified xsi:type="dcterms:W3CDTF">2023-04-04T23:02:00Z</dcterms:modified>
</cp:coreProperties>
</file>