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0A88BA" w14:textId="3AC10C5E" w:rsidR="00D162EC" w:rsidRDefault="00D162EC" w:rsidP="00D162EC">
      <w:pPr>
        <w:jc w:val="center"/>
        <w:rPr>
          <w:rFonts w:ascii="Arial" w:eastAsia="Times New Roman" w:hAnsi="Arial" w:cs="Arial"/>
          <w:b/>
          <w:bCs/>
          <w:color w:val="000000"/>
          <w:spacing w:val="0"/>
          <w:sz w:val="28"/>
          <w:szCs w:val="28"/>
          <w14:ligatures w14:val="none"/>
        </w:rPr>
      </w:pPr>
      <w:r w:rsidRPr="007A48B6">
        <w:rPr>
          <w:rFonts w:ascii="Arial" w:eastAsia="Times New Roman" w:hAnsi="Arial" w:cs="Arial"/>
          <w:b/>
          <w:bCs/>
          <w:color w:val="000000"/>
          <w:spacing w:val="0"/>
          <w:sz w:val="28"/>
          <w:szCs w:val="28"/>
          <w14:ligatures w14:val="none"/>
        </w:rPr>
        <w:t>Anonymous Jury</w:t>
      </w:r>
    </w:p>
    <w:p w14:paraId="20969758" w14:textId="3FFE092F" w:rsidR="00B00956" w:rsidRPr="00B00956" w:rsidRDefault="00B00956" w:rsidP="00D162EC">
      <w:pPr>
        <w:jc w:val="center"/>
        <w:rPr>
          <w:rFonts w:ascii="Arial" w:eastAsia="Times New Roman" w:hAnsi="Arial" w:cs="Arial"/>
          <w:color w:val="000000"/>
          <w:spacing w:val="0"/>
          <w:sz w:val="22"/>
          <w:szCs w:val="22"/>
          <w14:ligatures w14:val="none"/>
        </w:rPr>
      </w:pPr>
      <w:r w:rsidRPr="00B00956">
        <w:rPr>
          <w:rFonts w:ascii="Arial" w:eastAsia="Times New Roman" w:hAnsi="Arial" w:cs="Arial"/>
          <w:color w:val="000000"/>
          <w:spacing w:val="0"/>
          <w:sz w:val="22"/>
          <w:szCs w:val="22"/>
          <w14:ligatures w14:val="none"/>
        </w:rPr>
        <w:t>(Published September 2024)</w:t>
      </w:r>
    </w:p>
    <w:p w14:paraId="0174719A" w14:textId="3EE69F63" w:rsidR="0032416F" w:rsidRPr="0032416F" w:rsidRDefault="00D33F0D" w:rsidP="005C1116">
      <w:pPr>
        <w:shd w:val="clear" w:color="auto" w:fill="FFFFFF"/>
        <w:spacing w:after="0" w:line="320" w:lineRule="atLeast"/>
        <w:ind w:left="432" w:right="576"/>
        <w:rPr>
          <w:rFonts w:ascii="Arial" w:eastAsia="Times New Roman" w:hAnsi="Arial" w:cs="Arial"/>
          <w:color w:val="000000"/>
          <w:spacing w:val="0"/>
          <w14:ligatures w14:val="none"/>
        </w:rPr>
      </w:pPr>
      <w:r w:rsidRPr="0032416F">
        <w:rPr>
          <w:rFonts w:ascii="Arial" w:hAnsi="Arial" w:cs="Arial"/>
          <w:i/>
          <w:iCs/>
          <w:spacing w:val="0"/>
        </w:rPr>
        <w:t>Note:</w:t>
      </w:r>
      <w:r w:rsidR="002C5696" w:rsidRPr="0032416F">
        <w:rPr>
          <w:rFonts w:ascii="Arial" w:hAnsi="Arial" w:cs="Arial"/>
          <w:i/>
          <w:iCs/>
          <w:spacing w:val="0"/>
          <w:sz w:val="28"/>
          <w:szCs w:val="28"/>
        </w:rPr>
        <w:t xml:space="preserve"> </w:t>
      </w:r>
      <w:r w:rsidRPr="0032416F">
        <w:rPr>
          <w:rFonts w:ascii="Arial" w:hAnsi="Arial" w:cs="Arial"/>
          <w:i/>
          <w:iCs/>
        </w:rPr>
        <w:t>CPL 270.15</w:t>
      </w:r>
      <w:r w:rsidR="006A2AE0">
        <w:rPr>
          <w:rFonts w:ascii="Arial" w:hAnsi="Arial" w:cs="Arial"/>
          <w:i/>
          <w:iCs/>
        </w:rPr>
        <w:t xml:space="preserve"> (1-a)</w:t>
      </w:r>
      <w:r w:rsidRPr="0032416F">
        <w:rPr>
          <w:rFonts w:ascii="Arial" w:hAnsi="Arial" w:cs="Arial"/>
          <w:i/>
          <w:iCs/>
        </w:rPr>
        <w:t xml:space="preserve"> </w:t>
      </w:r>
      <w:r w:rsidR="006B180D">
        <w:rPr>
          <w:rFonts w:ascii="Arial" w:hAnsi="Arial" w:cs="Arial"/>
          <w:i/>
          <w:iCs/>
        </w:rPr>
        <w:t xml:space="preserve">authorizes and sets forth the criteria for the issuance </w:t>
      </w:r>
      <w:r w:rsidR="00193226">
        <w:rPr>
          <w:rFonts w:ascii="Arial" w:hAnsi="Arial" w:cs="Arial"/>
          <w:i/>
          <w:iCs/>
        </w:rPr>
        <w:t xml:space="preserve">of </w:t>
      </w:r>
      <w:r w:rsidR="00193226" w:rsidRPr="0032416F">
        <w:rPr>
          <w:rFonts w:ascii="Arial" w:hAnsi="Arial" w:cs="Arial"/>
          <w:i/>
          <w:iCs/>
        </w:rPr>
        <w:t>a</w:t>
      </w:r>
      <w:r w:rsidR="00DC7DFB" w:rsidRPr="0032416F">
        <w:rPr>
          <w:rFonts w:ascii="Arial" w:hAnsi="Arial" w:cs="Arial"/>
          <w:i/>
          <w:iCs/>
        </w:rPr>
        <w:t xml:space="preserve"> “protective order” precluding the disclosure of the names and addresses</w:t>
      </w:r>
      <w:r w:rsidR="00321E3A" w:rsidRPr="0032416F">
        <w:rPr>
          <w:rFonts w:ascii="Arial" w:hAnsi="Arial" w:cs="Arial"/>
          <w:i/>
          <w:iCs/>
        </w:rPr>
        <w:t xml:space="preserve"> of jurors</w:t>
      </w:r>
      <w:r w:rsidR="006B180D">
        <w:rPr>
          <w:rFonts w:ascii="Arial" w:hAnsi="Arial" w:cs="Arial"/>
          <w:i/>
          <w:iCs/>
        </w:rPr>
        <w:t xml:space="preserve">. </w:t>
      </w:r>
      <w:r w:rsidR="0026211B" w:rsidRPr="0032416F">
        <w:rPr>
          <w:rFonts w:ascii="Arial" w:hAnsi="Arial" w:cs="Arial"/>
          <w:i/>
          <w:iCs/>
        </w:rPr>
        <w:t xml:space="preserve">When a court </w:t>
      </w:r>
      <w:r w:rsidR="0026211B">
        <w:rPr>
          <w:rFonts w:ascii="Arial" w:hAnsi="Arial" w:cs="Arial"/>
          <w:i/>
          <w:iCs/>
        </w:rPr>
        <w:t>issues the “protective order</w:t>
      </w:r>
      <w:r w:rsidR="0026211B" w:rsidRPr="0032416F">
        <w:rPr>
          <w:rFonts w:ascii="Arial" w:hAnsi="Arial" w:cs="Arial"/>
          <w:i/>
          <w:iCs/>
        </w:rPr>
        <w:t>,</w:t>
      </w:r>
      <w:r w:rsidR="0026211B">
        <w:rPr>
          <w:rFonts w:ascii="Arial" w:hAnsi="Arial" w:cs="Arial"/>
          <w:i/>
          <w:iCs/>
        </w:rPr>
        <w:t>”</w:t>
      </w:r>
      <w:r w:rsidR="0026211B" w:rsidRPr="0032416F">
        <w:rPr>
          <w:rFonts w:ascii="Arial" w:hAnsi="Arial" w:cs="Arial"/>
          <w:i/>
          <w:iCs/>
        </w:rPr>
        <w:t xml:space="preserve"> </w:t>
      </w:r>
      <w:r w:rsidR="0026211B">
        <w:rPr>
          <w:rFonts w:ascii="Arial" w:hAnsi="Arial" w:cs="Arial"/>
          <w:i/>
          <w:iCs/>
        </w:rPr>
        <w:t>CPL 270.15</w:t>
      </w:r>
      <w:r w:rsidR="002F1317">
        <w:rPr>
          <w:rFonts w:ascii="Arial" w:hAnsi="Arial" w:cs="Arial"/>
          <w:i/>
          <w:iCs/>
        </w:rPr>
        <w:t xml:space="preserve"> </w:t>
      </w:r>
      <w:r w:rsidR="0026211B">
        <w:rPr>
          <w:rFonts w:ascii="Arial" w:hAnsi="Arial" w:cs="Arial"/>
          <w:i/>
          <w:iCs/>
        </w:rPr>
        <w:t>(1-b)</w:t>
      </w:r>
      <w:r w:rsidR="0026211B" w:rsidRPr="0032416F">
        <w:rPr>
          <w:rFonts w:ascii="Arial" w:hAnsi="Arial" w:cs="Arial"/>
          <w:i/>
          <w:iCs/>
        </w:rPr>
        <w:t xml:space="preserve"> requires a jury instruction, which is incorporated in the last sentence of this model instruction, to negate any prejudicial inference the jury might draw from the “protective order.”</w:t>
      </w:r>
    </w:p>
    <w:p w14:paraId="76505B64" w14:textId="7F7BC61A" w:rsidR="00921D82" w:rsidRPr="002C5696" w:rsidRDefault="00921D82" w:rsidP="002C5696">
      <w:pPr>
        <w:spacing w:after="240" w:line="240" w:lineRule="auto"/>
        <w:ind w:left="720" w:right="720"/>
        <w:rPr>
          <w:rFonts w:ascii="Arial" w:hAnsi="Arial" w:cs="Arial"/>
          <w:i/>
          <w:iCs/>
          <w:spacing w:val="0"/>
          <w:sz w:val="28"/>
          <w:szCs w:val="28"/>
        </w:rPr>
      </w:pPr>
    </w:p>
    <w:p w14:paraId="0BA1C0DC" w14:textId="798ADF85" w:rsidR="00F33975" w:rsidRDefault="00923465" w:rsidP="00337686">
      <w:pPr>
        <w:spacing w:after="240" w:line="276" w:lineRule="auto"/>
        <w:rPr>
          <w:rFonts w:ascii="Arial" w:hAnsi="Arial" w:cs="Arial"/>
          <w:spacing w:val="0"/>
          <w:sz w:val="28"/>
          <w:szCs w:val="28"/>
        </w:rPr>
      </w:pPr>
      <w:r>
        <w:rPr>
          <w:rFonts w:ascii="Arial" w:hAnsi="Arial" w:cs="Arial"/>
          <w:color w:val="00B050"/>
          <w:spacing w:val="0"/>
          <w:sz w:val="28"/>
          <w:szCs w:val="28"/>
        </w:rPr>
        <w:tab/>
      </w:r>
      <w:r w:rsidR="007755B0" w:rsidRPr="00921D82">
        <w:rPr>
          <w:rFonts w:ascii="Arial" w:hAnsi="Arial" w:cs="Arial"/>
          <w:spacing w:val="0"/>
          <w:sz w:val="28"/>
          <w:szCs w:val="28"/>
        </w:rPr>
        <w:t>[As I have said,] if</w:t>
      </w:r>
      <w:r w:rsidR="007755B0" w:rsidRPr="007755B0">
        <w:rPr>
          <w:rFonts w:ascii="Arial" w:hAnsi="Arial" w:cs="Arial"/>
          <w:spacing w:val="0"/>
          <w:sz w:val="28"/>
          <w:szCs w:val="28"/>
        </w:rPr>
        <w:t xml:space="preserve"> you are selected and sworn as a juror, during the trial you may not discuss the case with anyone and you may not permit anyone to discuss the case with you. Now, sometimes criminal trials attract the attention of the media and the public. The level of interest is unpredictable and, of course, not within my control. [Because of its nature, this case may attract an unusual amount of attention, so there may be curiosity about the participants, including you the jurors]. So, to help avoid unwarranted publicity and attention about your service on this jury, as well as to help deter others from inquiring about or otherwise attempting to discuss the case with you, I am ordering that your names and addresses</w:t>
      </w:r>
      <w:r w:rsidR="00EB6A1C">
        <w:rPr>
          <w:rFonts w:ascii="Arial" w:hAnsi="Arial" w:cs="Arial"/>
          <w:spacing w:val="0"/>
          <w:sz w:val="28"/>
          <w:szCs w:val="28"/>
        </w:rPr>
        <w:t>:</w:t>
      </w:r>
    </w:p>
    <w:p w14:paraId="1915CE9A" w14:textId="3A931E34" w:rsidR="00F33975" w:rsidRPr="002C7036" w:rsidRDefault="00F33975" w:rsidP="002C7036">
      <w:pPr>
        <w:pStyle w:val="NoSpacing"/>
        <w:rPr>
          <w:rFonts w:ascii="Arial" w:hAnsi="Arial" w:cs="Arial"/>
          <w:i/>
          <w:iCs/>
          <w:sz w:val="28"/>
          <w:szCs w:val="28"/>
          <w:u w:val="single"/>
        </w:rPr>
      </w:pPr>
      <w:r w:rsidRPr="002C7036">
        <w:rPr>
          <w:rFonts w:ascii="Arial" w:hAnsi="Arial" w:cs="Arial"/>
          <w:i/>
          <w:iCs/>
          <w:sz w:val="28"/>
          <w:szCs w:val="28"/>
          <w:u w:val="single"/>
        </w:rPr>
        <w:t xml:space="preserve">Select as </w:t>
      </w:r>
      <w:r w:rsidR="00783173">
        <w:rPr>
          <w:rFonts w:ascii="Arial" w:hAnsi="Arial" w:cs="Arial"/>
          <w:i/>
          <w:iCs/>
          <w:sz w:val="28"/>
          <w:szCs w:val="28"/>
          <w:u w:val="single"/>
        </w:rPr>
        <w:t xml:space="preserve">may be </w:t>
      </w:r>
      <w:r w:rsidRPr="002C7036">
        <w:rPr>
          <w:rFonts w:ascii="Arial" w:hAnsi="Arial" w:cs="Arial"/>
          <w:i/>
          <w:iCs/>
          <w:sz w:val="28"/>
          <w:szCs w:val="28"/>
          <w:u w:val="single"/>
        </w:rPr>
        <w:t>appropriate:</w:t>
      </w:r>
    </w:p>
    <w:p w14:paraId="75044781" w14:textId="62503AFD" w:rsidR="00F2467D" w:rsidRPr="002C7036" w:rsidRDefault="00EB6A1C" w:rsidP="002C7036">
      <w:pPr>
        <w:pStyle w:val="NoSpacing"/>
        <w:rPr>
          <w:rFonts w:ascii="Arial" w:hAnsi="Arial" w:cs="Arial"/>
          <w:sz w:val="28"/>
          <w:szCs w:val="28"/>
        </w:rPr>
      </w:pPr>
      <w:r w:rsidRPr="002C7036">
        <w:rPr>
          <w:rFonts w:ascii="Arial" w:hAnsi="Arial" w:cs="Arial"/>
          <w:sz w:val="28"/>
          <w:szCs w:val="28"/>
        </w:rPr>
        <w:t>be kept</w:t>
      </w:r>
      <w:r w:rsidR="00F2467D" w:rsidRPr="002C7036">
        <w:rPr>
          <w:rFonts w:ascii="Arial" w:hAnsi="Arial" w:cs="Arial"/>
          <w:sz w:val="28"/>
          <w:szCs w:val="28"/>
        </w:rPr>
        <w:t xml:space="preserve"> confidential</w:t>
      </w:r>
      <w:r w:rsidR="00673134">
        <w:rPr>
          <w:rFonts w:ascii="Arial" w:hAnsi="Arial" w:cs="Arial"/>
          <w:sz w:val="28"/>
          <w:szCs w:val="28"/>
        </w:rPr>
        <w:t>-</w:t>
      </w:r>
    </w:p>
    <w:p w14:paraId="2B84822B" w14:textId="3B94C7CC" w:rsidR="00F33975" w:rsidRPr="00EB6A1C" w:rsidRDefault="00F2467D" w:rsidP="00EB6A1C">
      <w:pPr>
        <w:pStyle w:val="NoSpacing"/>
        <w:rPr>
          <w:rFonts w:ascii="Arial" w:hAnsi="Arial" w:cs="Arial"/>
          <w:color w:val="00B050"/>
          <w:sz w:val="28"/>
          <w:szCs w:val="28"/>
        </w:rPr>
      </w:pPr>
      <w:r w:rsidRPr="00EB6A1C">
        <w:rPr>
          <w:rFonts w:ascii="Arial" w:hAnsi="Arial" w:cs="Arial"/>
          <w:sz w:val="28"/>
          <w:szCs w:val="28"/>
        </w:rPr>
        <w:t xml:space="preserve">be known only to </w:t>
      </w:r>
      <w:r w:rsidR="007755B0" w:rsidRPr="00EB6A1C">
        <w:rPr>
          <w:rFonts w:ascii="Arial" w:hAnsi="Arial" w:cs="Arial"/>
          <w:sz w:val="28"/>
          <w:szCs w:val="28"/>
        </w:rPr>
        <w:t>court personnel</w:t>
      </w:r>
      <w:r w:rsidR="00673134">
        <w:rPr>
          <w:rFonts w:ascii="Arial" w:hAnsi="Arial" w:cs="Arial"/>
          <w:sz w:val="28"/>
          <w:szCs w:val="28"/>
        </w:rPr>
        <w:t>-</w:t>
      </w:r>
    </w:p>
    <w:p w14:paraId="6CAD813B" w14:textId="55C1A783" w:rsidR="00F33975" w:rsidRPr="00EB6A1C" w:rsidRDefault="00F2467D" w:rsidP="00EB6A1C">
      <w:pPr>
        <w:pStyle w:val="NoSpacing"/>
        <w:rPr>
          <w:rFonts w:ascii="Arial" w:hAnsi="Arial" w:cs="Arial"/>
          <w:sz w:val="28"/>
          <w:szCs w:val="28"/>
        </w:rPr>
      </w:pPr>
      <w:r w:rsidRPr="00EB6A1C">
        <w:rPr>
          <w:rFonts w:ascii="Arial" w:hAnsi="Arial" w:cs="Arial"/>
          <w:sz w:val="28"/>
          <w:szCs w:val="28"/>
        </w:rPr>
        <w:t xml:space="preserve">be known only to </w:t>
      </w:r>
      <w:r w:rsidR="00F33975" w:rsidRPr="00EB6A1C">
        <w:rPr>
          <w:rFonts w:ascii="Arial" w:hAnsi="Arial" w:cs="Arial"/>
          <w:sz w:val="28"/>
          <w:szCs w:val="28"/>
        </w:rPr>
        <w:t xml:space="preserve">court personnel </w:t>
      </w:r>
      <w:r w:rsidR="007755B0" w:rsidRPr="00EB6A1C">
        <w:rPr>
          <w:rFonts w:ascii="Arial" w:hAnsi="Arial" w:cs="Arial"/>
          <w:sz w:val="28"/>
          <w:szCs w:val="28"/>
        </w:rPr>
        <w:t>and the parties</w:t>
      </w:r>
      <w:r w:rsidR="00673134">
        <w:rPr>
          <w:rFonts w:ascii="Arial" w:hAnsi="Arial" w:cs="Arial"/>
          <w:sz w:val="28"/>
          <w:szCs w:val="28"/>
        </w:rPr>
        <w:t>.</w:t>
      </w:r>
    </w:p>
    <w:p w14:paraId="09B86EF1" w14:textId="77777777" w:rsidR="00EB6A1C" w:rsidRPr="00F2467D" w:rsidRDefault="00EB6A1C" w:rsidP="00EB6A1C">
      <w:pPr>
        <w:pStyle w:val="NoSpacing"/>
      </w:pPr>
    </w:p>
    <w:p w14:paraId="7A8D71FD" w14:textId="5AC126A5" w:rsidR="007755B0" w:rsidRPr="007755B0" w:rsidRDefault="002C7036" w:rsidP="007755B0">
      <w:pPr>
        <w:spacing w:after="240" w:line="240" w:lineRule="auto"/>
        <w:rPr>
          <w:rFonts w:ascii="Arial" w:hAnsi="Arial" w:cs="Arial"/>
          <w:spacing w:val="0"/>
          <w:sz w:val="28"/>
          <w:szCs w:val="28"/>
        </w:rPr>
      </w:pPr>
      <w:r>
        <w:rPr>
          <w:rFonts w:ascii="Arial" w:hAnsi="Arial" w:cs="Arial"/>
          <w:spacing w:val="0"/>
          <w:sz w:val="28"/>
          <w:szCs w:val="28"/>
        </w:rPr>
        <w:t>During</w:t>
      </w:r>
      <w:r w:rsidR="007755B0" w:rsidRPr="007755B0">
        <w:rPr>
          <w:rFonts w:ascii="Arial" w:hAnsi="Arial" w:cs="Arial"/>
          <w:spacing w:val="0"/>
          <w:sz w:val="28"/>
          <w:szCs w:val="28"/>
        </w:rPr>
        <w:t xml:space="preserve"> the trial, </w:t>
      </w:r>
      <w:r w:rsidR="00783173">
        <w:rPr>
          <w:rFonts w:ascii="Arial" w:hAnsi="Arial" w:cs="Arial"/>
          <w:spacing w:val="0"/>
          <w:sz w:val="28"/>
          <w:szCs w:val="28"/>
        </w:rPr>
        <w:t xml:space="preserve">therefore, </w:t>
      </w:r>
      <w:r w:rsidR="007755B0" w:rsidRPr="007755B0">
        <w:rPr>
          <w:rFonts w:ascii="Arial" w:hAnsi="Arial" w:cs="Arial"/>
          <w:spacing w:val="0"/>
          <w:sz w:val="28"/>
          <w:szCs w:val="28"/>
        </w:rPr>
        <w:t>you will be referred to only by your jur</w:t>
      </w:r>
      <w:r w:rsidR="00ED76CB">
        <w:rPr>
          <w:rFonts w:ascii="Arial" w:hAnsi="Arial" w:cs="Arial"/>
          <w:spacing w:val="0"/>
          <w:sz w:val="28"/>
          <w:szCs w:val="28"/>
        </w:rPr>
        <w:t>or</w:t>
      </w:r>
      <w:r w:rsidR="007755B0" w:rsidRPr="007755B0">
        <w:rPr>
          <w:rFonts w:ascii="Arial" w:hAnsi="Arial" w:cs="Arial"/>
          <w:spacing w:val="0"/>
          <w:sz w:val="28"/>
          <w:szCs w:val="28"/>
        </w:rPr>
        <w:t xml:space="preserve"> number. </w:t>
      </w:r>
    </w:p>
    <w:p w14:paraId="1F5AEBA7" w14:textId="438155BC" w:rsidR="007755B0" w:rsidRPr="007755B0" w:rsidRDefault="007755B0" w:rsidP="007755B0">
      <w:pPr>
        <w:spacing w:after="240" w:line="240" w:lineRule="auto"/>
        <w:rPr>
          <w:rFonts w:ascii="Arial" w:hAnsi="Arial" w:cs="Arial"/>
          <w:spacing w:val="0"/>
          <w:sz w:val="28"/>
          <w:szCs w:val="28"/>
        </w:rPr>
      </w:pPr>
      <w:r w:rsidRPr="007755B0">
        <w:rPr>
          <w:rFonts w:ascii="Arial" w:hAnsi="Arial" w:cs="Arial"/>
          <w:spacing w:val="0"/>
          <w:sz w:val="28"/>
          <w:szCs w:val="28"/>
        </w:rPr>
        <w:t xml:space="preserve">[While </w:t>
      </w:r>
      <w:r w:rsidRPr="00921D82">
        <w:rPr>
          <w:rFonts w:ascii="Arial" w:hAnsi="Arial" w:cs="Arial"/>
          <w:spacing w:val="0"/>
          <w:sz w:val="28"/>
          <w:szCs w:val="28"/>
        </w:rPr>
        <w:t xml:space="preserve">you </w:t>
      </w:r>
      <w:r w:rsidR="002C7036">
        <w:rPr>
          <w:rFonts w:ascii="Arial" w:hAnsi="Arial" w:cs="Arial"/>
          <w:spacing w:val="0"/>
          <w:sz w:val="28"/>
          <w:szCs w:val="28"/>
        </w:rPr>
        <w:t>may</w:t>
      </w:r>
      <w:r w:rsidRPr="007755B0">
        <w:rPr>
          <w:rFonts w:ascii="Arial" w:hAnsi="Arial" w:cs="Arial"/>
          <w:color w:val="00B050"/>
          <w:spacing w:val="0"/>
          <w:sz w:val="28"/>
          <w:szCs w:val="28"/>
        </w:rPr>
        <w:t xml:space="preserve"> </w:t>
      </w:r>
      <w:r w:rsidRPr="007755B0">
        <w:rPr>
          <w:rFonts w:ascii="Arial" w:hAnsi="Arial" w:cs="Arial"/>
          <w:spacing w:val="0"/>
          <w:sz w:val="28"/>
          <w:szCs w:val="28"/>
        </w:rPr>
        <w:t>be asked during jury selection what kind of work you do, you should not disclose the name of your employer or provide any other information that may be used to identify you or where you work or live.]  </w:t>
      </w:r>
    </w:p>
    <w:p w14:paraId="18804A70" w14:textId="07F011B7" w:rsidR="00AD48FC" w:rsidRPr="007A48B6" w:rsidRDefault="007755B0" w:rsidP="003841CD">
      <w:pPr>
        <w:spacing w:after="240" w:line="240" w:lineRule="auto"/>
        <w:rPr>
          <w:rFonts w:ascii="Arial" w:hAnsi="Arial" w:cs="Arial"/>
          <w:sz w:val="28"/>
          <w:szCs w:val="28"/>
        </w:rPr>
      </w:pPr>
      <w:r w:rsidRPr="007755B0">
        <w:rPr>
          <w:rFonts w:ascii="Arial" w:hAnsi="Arial" w:cs="Arial"/>
          <w:spacing w:val="0"/>
          <w:sz w:val="28"/>
          <w:szCs w:val="28"/>
        </w:rPr>
        <w:lastRenderedPageBreak/>
        <w:t xml:space="preserve">That I have issued this order is, of course, not a factor from which you may draw any inference unfavorable to the People or the </w:t>
      </w:r>
      <w:r w:rsidR="007A48B6" w:rsidRPr="007A48B6">
        <w:rPr>
          <w:rFonts w:ascii="Arial" w:hAnsi="Arial" w:cs="Arial"/>
          <w:sz w:val="28"/>
          <w:szCs w:val="28"/>
        </w:rPr>
        <w:t>defendant.</w:t>
      </w:r>
      <w:r w:rsidR="007A48B6" w:rsidRPr="007A48B6">
        <w:rPr>
          <w:rStyle w:val="FootnoteReference"/>
          <w:rFonts w:ascii="Arial" w:hAnsi="Arial" w:cs="Arial"/>
          <w:sz w:val="28"/>
          <w:szCs w:val="28"/>
        </w:rPr>
        <w:footnoteReference w:id="1"/>
      </w:r>
      <w:r w:rsidR="004E37D8">
        <w:rPr>
          <w:rFonts w:ascii="Arial" w:hAnsi="Arial" w:cs="Arial"/>
          <w:sz w:val="28"/>
          <w:szCs w:val="28"/>
        </w:rPr>
        <w:t xml:space="preserve"> </w:t>
      </w:r>
    </w:p>
    <w:sectPr w:rsidR="00AD48FC" w:rsidRPr="007A48B6" w:rsidSect="00D162EC">
      <w:type w:val="continuous"/>
      <w:pgSz w:w="12240" w:h="15840" w:code="1"/>
      <w:pgMar w:top="1080" w:right="2160" w:bottom="1080" w:left="2160" w:header="144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1EE79C" w14:textId="77777777" w:rsidR="007830F1" w:rsidRDefault="007830F1" w:rsidP="002D3035">
      <w:pPr>
        <w:spacing w:after="0" w:line="240" w:lineRule="auto"/>
      </w:pPr>
      <w:r>
        <w:separator/>
      </w:r>
    </w:p>
  </w:endnote>
  <w:endnote w:type="continuationSeparator" w:id="0">
    <w:p w14:paraId="594A8E1B" w14:textId="77777777" w:rsidR="007830F1" w:rsidRDefault="007830F1" w:rsidP="002D30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207D63" w14:textId="77777777" w:rsidR="007830F1" w:rsidRDefault="007830F1" w:rsidP="002D3035">
      <w:pPr>
        <w:spacing w:after="0" w:line="240" w:lineRule="auto"/>
      </w:pPr>
      <w:r>
        <w:separator/>
      </w:r>
    </w:p>
  </w:footnote>
  <w:footnote w:type="continuationSeparator" w:id="0">
    <w:p w14:paraId="281C52BA" w14:textId="77777777" w:rsidR="007830F1" w:rsidRDefault="007830F1" w:rsidP="002D3035">
      <w:pPr>
        <w:spacing w:after="0" w:line="240" w:lineRule="auto"/>
      </w:pPr>
      <w:r>
        <w:continuationSeparator/>
      </w:r>
    </w:p>
  </w:footnote>
  <w:footnote w:id="1">
    <w:p w14:paraId="4EBFA368" w14:textId="4A43BC94" w:rsidR="007A48B6" w:rsidRPr="007012EB" w:rsidRDefault="007A48B6" w:rsidP="007A48B6">
      <w:pPr>
        <w:pStyle w:val="FootnoteText"/>
        <w:rPr>
          <w:rFonts w:ascii="Arial" w:hAnsi="Arial" w:cs="Arial"/>
          <w:sz w:val="22"/>
          <w:szCs w:val="22"/>
        </w:rPr>
      </w:pPr>
      <w:r>
        <w:rPr>
          <w:rStyle w:val="FootnoteReference"/>
        </w:rPr>
        <w:footnoteRef/>
      </w:r>
      <w:r>
        <w:t xml:space="preserve"> </w:t>
      </w:r>
      <w:r w:rsidRPr="007012EB">
        <w:rPr>
          <w:rFonts w:ascii="Arial" w:hAnsi="Arial" w:cs="Arial"/>
          <w:i/>
          <w:iCs/>
          <w:sz w:val="22"/>
          <w:szCs w:val="22"/>
        </w:rPr>
        <w:t>See</w:t>
      </w:r>
      <w:r w:rsidRPr="007012EB">
        <w:rPr>
          <w:rFonts w:ascii="Arial" w:hAnsi="Arial" w:cs="Arial"/>
          <w:sz w:val="22"/>
          <w:szCs w:val="22"/>
        </w:rPr>
        <w:t xml:space="preserve"> CPL 270.15 (1-b) and </w:t>
      </w:r>
      <w:r w:rsidRPr="007012EB">
        <w:rPr>
          <w:rFonts w:ascii="Arial" w:hAnsi="Arial" w:cs="Arial"/>
          <w:color w:val="000000"/>
          <w:spacing w:val="0"/>
          <w:sz w:val="22"/>
          <w:szCs w:val="22"/>
          <w14:ligatures w14:val="none"/>
        </w:rPr>
        <w:t>Pattern Crim. Jury Instr. 11th Cir. PI P2 (2020).</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drawingGridHorizontalSpacing w:val="115"/>
  <w:drawingGridVerticalSpacing w:val="163"/>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62EC"/>
    <w:rsid w:val="000427F0"/>
    <w:rsid w:val="00064F17"/>
    <w:rsid w:val="000870F8"/>
    <w:rsid w:val="000B0C9E"/>
    <w:rsid w:val="00107997"/>
    <w:rsid w:val="00136B43"/>
    <w:rsid w:val="00142DAD"/>
    <w:rsid w:val="00191932"/>
    <w:rsid w:val="00193226"/>
    <w:rsid w:val="0022525A"/>
    <w:rsid w:val="00254815"/>
    <w:rsid w:val="0026211B"/>
    <w:rsid w:val="00271926"/>
    <w:rsid w:val="002A308A"/>
    <w:rsid w:val="002C5696"/>
    <w:rsid w:val="002C7036"/>
    <w:rsid w:val="002D3035"/>
    <w:rsid w:val="002E3A8B"/>
    <w:rsid w:val="002F1317"/>
    <w:rsid w:val="003035A9"/>
    <w:rsid w:val="00321E3A"/>
    <w:rsid w:val="0032416F"/>
    <w:rsid w:val="00337686"/>
    <w:rsid w:val="003554DF"/>
    <w:rsid w:val="003841CD"/>
    <w:rsid w:val="00392D66"/>
    <w:rsid w:val="003A4F5F"/>
    <w:rsid w:val="003C29FA"/>
    <w:rsid w:val="003E45B8"/>
    <w:rsid w:val="00432AB0"/>
    <w:rsid w:val="004714A3"/>
    <w:rsid w:val="00492E8D"/>
    <w:rsid w:val="00495D22"/>
    <w:rsid w:val="004B72FD"/>
    <w:rsid w:val="004E37D8"/>
    <w:rsid w:val="004E588B"/>
    <w:rsid w:val="0055464D"/>
    <w:rsid w:val="00570E4B"/>
    <w:rsid w:val="005C1116"/>
    <w:rsid w:val="005E6198"/>
    <w:rsid w:val="0061301F"/>
    <w:rsid w:val="0064002E"/>
    <w:rsid w:val="0064449E"/>
    <w:rsid w:val="00673134"/>
    <w:rsid w:val="006A2AE0"/>
    <w:rsid w:val="006B180D"/>
    <w:rsid w:val="006B7884"/>
    <w:rsid w:val="006C54AB"/>
    <w:rsid w:val="006D3D1C"/>
    <w:rsid w:val="006F50EB"/>
    <w:rsid w:val="006F5866"/>
    <w:rsid w:val="006F6B73"/>
    <w:rsid w:val="007012EB"/>
    <w:rsid w:val="00707E8B"/>
    <w:rsid w:val="0073425C"/>
    <w:rsid w:val="007622EE"/>
    <w:rsid w:val="007755B0"/>
    <w:rsid w:val="007830F1"/>
    <w:rsid w:val="00783173"/>
    <w:rsid w:val="007A48B6"/>
    <w:rsid w:val="007A53C0"/>
    <w:rsid w:val="007E7481"/>
    <w:rsid w:val="00870F48"/>
    <w:rsid w:val="00884FA5"/>
    <w:rsid w:val="008B3114"/>
    <w:rsid w:val="008C5D27"/>
    <w:rsid w:val="008D74BB"/>
    <w:rsid w:val="008F4156"/>
    <w:rsid w:val="009117E4"/>
    <w:rsid w:val="00921D82"/>
    <w:rsid w:val="00923465"/>
    <w:rsid w:val="00947F23"/>
    <w:rsid w:val="00981B51"/>
    <w:rsid w:val="009A03ED"/>
    <w:rsid w:val="009D69D7"/>
    <w:rsid w:val="009E6219"/>
    <w:rsid w:val="00A132FA"/>
    <w:rsid w:val="00A43B06"/>
    <w:rsid w:val="00A55D92"/>
    <w:rsid w:val="00A57F62"/>
    <w:rsid w:val="00A649A0"/>
    <w:rsid w:val="00A80709"/>
    <w:rsid w:val="00AD48FC"/>
    <w:rsid w:val="00AE19B6"/>
    <w:rsid w:val="00B00956"/>
    <w:rsid w:val="00B02F3D"/>
    <w:rsid w:val="00B16338"/>
    <w:rsid w:val="00B86816"/>
    <w:rsid w:val="00BA7DB3"/>
    <w:rsid w:val="00C06792"/>
    <w:rsid w:val="00C44128"/>
    <w:rsid w:val="00CD4F69"/>
    <w:rsid w:val="00CE2898"/>
    <w:rsid w:val="00D1536D"/>
    <w:rsid w:val="00D162EC"/>
    <w:rsid w:val="00D33F0D"/>
    <w:rsid w:val="00D51AE3"/>
    <w:rsid w:val="00D61C8F"/>
    <w:rsid w:val="00D761C6"/>
    <w:rsid w:val="00DA29A5"/>
    <w:rsid w:val="00DC7DFB"/>
    <w:rsid w:val="00E14619"/>
    <w:rsid w:val="00E31DAF"/>
    <w:rsid w:val="00E61BFE"/>
    <w:rsid w:val="00E80111"/>
    <w:rsid w:val="00E97CAC"/>
    <w:rsid w:val="00EB6A1C"/>
    <w:rsid w:val="00EC4AE8"/>
    <w:rsid w:val="00ED76CB"/>
    <w:rsid w:val="00EF3008"/>
    <w:rsid w:val="00EF7DB0"/>
    <w:rsid w:val="00F11104"/>
    <w:rsid w:val="00F2467D"/>
    <w:rsid w:val="00F33343"/>
    <w:rsid w:val="00F33975"/>
    <w:rsid w:val="00FD7D37"/>
    <w:rsid w:val="00FE6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8225E68"/>
  <w15:chartTrackingRefBased/>
  <w15:docId w15:val="{0C95B6B3-AB85-4E92-A3AF-AAFB1298C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pacing w:val="-10"/>
        <w:sz w:val="24"/>
        <w:szCs w:val="24"/>
        <w:lang w:val="en-US" w:eastAsia="en-US" w:bidi="ar-SA"/>
        <w14:ligatures w14:val="standardContextual"/>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2EC"/>
    <w:pPr>
      <w:spacing w:after="160" w:line="259" w:lineRule="auto"/>
    </w:pPr>
  </w:style>
  <w:style w:type="paragraph" w:styleId="Heading1">
    <w:name w:val="heading 1"/>
    <w:basedOn w:val="Normal"/>
    <w:next w:val="Normal"/>
    <w:link w:val="Heading1Char"/>
    <w:uiPriority w:val="9"/>
    <w:qFormat/>
    <w:rsid w:val="00D162E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62E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62EC"/>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62EC"/>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D162EC"/>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D162EC"/>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D162EC"/>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D162EC"/>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D162EC"/>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Spacing"/>
    <w:next w:val="NoSpacing"/>
    <w:autoRedefine/>
    <w:uiPriority w:val="39"/>
    <w:qFormat/>
    <w:rsid w:val="00107997"/>
    <w:pPr>
      <w:widowControl w:val="0"/>
      <w:tabs>
        <w:tab w:val="right" w:leader="dot" w:pos="9360"/>
      </w:tabs>
      <w:suppressAutoHyphens/>
      <w:autoSpaceDE w:val="0"/>
      <w:autoSpaceDN w:val="0"/>
      <w:adjustRightInd w:val="0"/>
      <w:spacing w:before="480" w:line="240" w:lineRule="atLeast"/>
      <w:ind w:left="720" w:right="720" w:hanging="720"/>
    </w:pPr>
    <w:rPr>
      <w:rFonts w:eastAsia="Times New Roman" w:cs="Courier New"/>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paragraph" w:styleId="NoSpacing">
    <w:name w:val="No Spacing"/>
    <w:uiPriority w:val="1"/>
    <w:qFormat/>
    <w:rsid w:val="00107997"/>
  </w:style>
  <w:style w:type="character" w:customStyle="1" w:styleId="Heading1Char">
    <w:name w:val="Heading 1 Char"/>
    <w:basedOn w:val="DefaultParagraphFont"/>
    <w:link w:val="Heading1"/>
    <w:uiPriority w:val="9"/>
    <w:rsid w:val="00D162E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62E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62EC"/>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62EC"/>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D162EC"/>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D162EC"/>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D162EC"/>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D162EC"/>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D162EC"/>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D162EC"/>
    <w:pPr>
      <w:spacing w:after="80" w:line="240" w:lineRule="auto"/>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rsid w:val="00D162EC"/>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qFormat/>
    <w:rsid w:val="00D162EC"/>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62EC"/>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D162EC"/>
    <w:pPr>
      <w:spacing w:before="160"/>
      <w:jc w:val="center"/>
    </w:pPr>
    <w:rPr>
      <w:i/>
      <w:iCs/>
      <w:color w:val="404040" w:themeColor="text1" w:themeTint="BF"/>
    </w:rPr>
  </w:style>
  <w:style w:type="character" w:customStyle="1" w:styleId="QuoteChar">
    <w:name w:val="Quote Char"/>
    <w:basedOn w:val="DefaultParagraphFont"/>
    <w:link w:val="Quote"/>
    <w:uiPriority w:val="29"/>
    <w:rsid w:val="00D162EC"/>
    <w:rPr>
      <w:i/>
      <w:iCs/>
      <w:color w:val="404040" w:themeColor="text1" w:themeTint="BF"/>
    </w:rPr>
  </w:style>
  <w:style w:type="paragraph" w:styleId="ListParagraph">
    <w:name w:val="List Paragraph"/>
    <w:basedOn w:val="Normal"/>
    <w:uiPriority w:val="34"/>
    <w:qFormat/>
    <w:rsid w:val="00D162EC"/>
    <w:pPr>
      <w:ind w:left="720"/>
      <w:contextualSpacing/>
    </w:pPr>
  </w:style>
  <w:style w:type="character" w:styleId="IntenseEmphasis">
    <w:name w:val="Intense Emphasis"/>
    <w:basedOn w:val="DefaultParagraphFont"/>
    <w:uiPriority w:val="21"/>
    <w:qFormat/>
    <w:rsid w:val="00D162EC"/>
    <w:rPr>
      <w:i/>
      <w:iCs/>
      <w:color w:val="0F4761" w:themeColor="accent1" w:themeShade="BF"/>
    </w:rPr>
  </w:style>
  <w:style w:type="paragraph" w:styleId="IntenseQuote">
    <w:name w:val="Intense Quote"/>
    <w:basedOn w:val="Normal"/>
    <w:next w:val="Normal"/>
    <w:link w:val="IntenseQuoteChar"/>
    <w:uiPriority w:val="30"/>
    <w:qFormat/>
    <w:rsid w:val="00D162E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62EC"/>
    <w:rPr>
      <w:i/>
      <w:iCs/>
      <w:color w:val="0F4761" w:themeColor="accent1" w:themeShade="BF"/>
    </w:rPr>
  </w:style>
  <w:style w:type="character" w:styleId="IntenseReference">
    <w:name w:val="Intense Reference"/>
    <w:basedOn w:val="DefaultParagraphFont"/>
    <w:uiPriority w:val="32"/>
    <w:qFormat/>
    <w:rsid w:val="00D162EC"/>
    <w:rPr>
      <w:b/>
      <w:bCs/>
      <w:smallCaps/>
      <w:color w:val="0F4761" w:themeColor="accent1" w:themeShade="BF"/>
      <w:spacing w:val="5"/>
    </w:rPr>
  </w:style>
  <w:style w:type="character" w:styleId="Hyperlink">
    <w:name w:val="Hyperlink"/>
    <w:basedOn w:val="DefaultParagraphFont"/>
    <w:uiPriority w:val="99"/>
    <w:unhideWhenUsed/>
    <w:rsid w:val="0064002E"/>
    <w:rPr>
      <w:color w:val="467886" w:themeColor="hyperlink"/>
      <w:u w:val="single"/>
    </w:rPr>
  </w:style>
  <w:style w:type="character" w:styleId="UnresolvedMention">
    <w:name w:val="Unresolved Mention"/>
    <w:basedOn w:val="DefaultParagraphFont"/>
    <w:uiPriority w:val="99"/>
    <w:semiHidden/>
    <w:unhideWhenUsed/>
    <w:rsid w:val="006400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7119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FDD39-367F-47FB-AEDD-47320BCA7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Pages>
  <Words>303</Words>
  <Characters>1463</Characters>
  <Application>Microsoft Office Word</Application>
  <DocSecurity>0</DocSecurity>
  <Lines>35</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64</cp:revision>
  <cp:lastPrinted>2024-12-27T23:39:00Z</cp:lastPrinted>
  <dcterms:created xsi:type="dcterms:W3CDTF">2024-06-05T18:36:00Z</dcterms:created>
  <dcterms:modified xsi:type="dcterms:W3CDTF">2024-12-27T23:39:00Z</dcterms:modified>
</cp:coreProperties>
</file>