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09" w:rsidRDefault="00D24909">
      <w:pPr>
        <w:widowControl w:val="0"/>
      </w:pPr>
      <w:r>
        <w:fldChar w:fldCharType="begin"/>
      </w:r>
      <w:r>
        <w:instrText xml:space="preserve"> SEQ CHAPTER \h \r 1</w:instrText>
      </w:r>
      <w:r>
        <w:fldChar w:fldCharType="end"/>
      </w:r>
      <w:r>
        <w:t xml:space="preserve">F.C.A §§651, 652, 654; </w:t>
      </w:r>
      <w:r>
        <w:tab/>
      </w:r>
      <w:r>
        <w:tab/>
      </w:r>
      <w:r>
        <w:tab/>
      </w:r>
      <w:r>
        <w:tab/>
      </w:r>
      <w:r w:rsidR="009F447C">
        <w:tab/>
      </w:r>
      <w:r>
        <w:t xml:space="preserve"> General Form 18</w:t>
      </w:r>
    </w:p>
    <w:p w:rsidR="00D24909" w:rsidRDefault="00D24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pPr>
      <w:r>
        <w:t>D.R.L §2</w:t>
      </w:r>
      <w:r w:rsidR="00EE79D8">
        <w:t>40</w:t>
      </w:r>
      <w:r w:rsidR="00EE79D8">
        <w:tab/>
      </w:r>
      <w:r w:rsidR="00EE79D8">
        <w:tab/>
      </w:r>
      <w:r w:rsidR="00EE79D8">
        <w:tab/>
      </w:r>
      <w:r w:rsidR="00EE79D8">
        <w:tab/>
      </w:r>
      <w:r w:rsidR="00EE79D8">
        <w:tab/>
      </w:r>
      <w:r w:rsidR="00EE79D8">
        <w:tab/>
        <w:t xml:space="preserve">(Order on Petition for </w:t>
      </w:r>
      <w:r>
        <w:t>Custody or Visitation)</w:t>
      </w:r>
    </w:p>
    <w:p w:rsidR="00D24909" w:rsidRDefault="00D2490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368"/>
          <w:tab w:val="left" w:pos="10577"/>
        </w:tabs>
      </w:pPr>
      <w:r>
        <w:t xml:space="preserve">     </w:t>
      </w:r>
      <w:r>
        <w:tab/>
      </w:r>
      <w:r>
        <w:tab/>
      </w:r>
      <w:r>
        <w:tab/>
      </w:r>
      <w:r>
        <w:tab/>
      </w:r>
      <w:r>
        <w:tab/>
      </w:r>
      <w:r>
        <w:tab/>
      </w:r>
      <w:r>
        <w:tab/>
      </w:r>
      <w:r>
        <w:tab/>
      </w:r>
      <w:r>
        <w:tab/>
        <w:t xml:space="preserve">   6/2016</w:t>
      </w:r>
    </w:p>
    <w:p w:rsidR="00D24909" w:rsidRDefault="00D24909">
      <w:pPr>
        <w:widowControl w:val="0"/>
        <w:tabs>
          <w:tab w:val="left" w:pos="144"/>
          <w:tab w:val="left" w:pos="5184"/>
          <w:tab w:val="left" w:pos="5760"/>
          <w:tab w:val="left" w:pos="6480"/>
          <w:tab w:val="left" w:pos="7200"/>
          <w:tab w:val="left" w:pos="7920"/>
          <w:tab w:val="left" w:pos="8640"/>
          <w:tab w:val="left" w:pos="9360"/>
          <w:tab w:val="left" w:pos="10080"/>
        </w:tabs>
      </w:pPr>
    </w:p>
    <w:p w:rsidR="00D24909" w:rsidRDefault="00D24909">
      <w:pPr>
        <w:widowControl w:val="0"/>
        <w:tabs>
          <w:tab w:val="center" w:pos="5184"/>
          <w:tab w:val="left" w:pos="5760"/>
          <w:tab w:val="left" w:pos="6480"/>
          <w:tab w:val="left" w:pos="7200"/>
          <w:tab w:val="left" w:pos="7920"/>
          <w:tab w:val="left" w:pos="8640"/>
          <w:tab w:val="left" w:pos="9360"/>
          <w:tab w:val="left" w:pos="10080"/>
        </w:tabs>
      </w:pPr>
      <w:r>
        <w:tab/>
        <w:t xml:space="preserve">At a term of the Family Court of the State of New York </w:t>
      </w:r>
    </w:p>
    <w:p w:rsidR="00D24909" w:rsidRDefault="00D24909" w:rsidP="008121FE">
      <w:pPr>
        <w:widowControl w:val="0"/>
        <w:tabs>
          <w:tab w:val="left" w:pos="144"/>
          <w:tab w:val="left" w:pos="2520"/>
          <w:tab w:val="left" w:pos="3834"/>
          <w:tab w:val="left" w:pos="5184"/>
          <w:tab w:val="left" w:pos="5760"/>
          <w:tab w:val="left" w:pos="6480"/>
          <w:tab w:val="left" w:pos="7200"/>
          <w:tab w:val="left" w:pos="7920"/>
          <w:tab w:val="left" w:pos="8640"/>
          <w:tab w:val="left" w:pos="9360"/>
          <w:tab w:val="left" w:pos="10080"/>
        </w:tabs>
      </w:pPr>
      <w:r>
        <w:t xml:space="preserve">                           </w:t>
      </w:r>
      <w:r w:rsidR="00EE79D8">
        <w:t xml:space="preserve">        </w:t>
      </w:r>
      <w:r w:rsidR="008121FE">
        <w:tab/>
      </w:r>
      <w:proofErr w:type="gramStart"/>
      <w:r w:rsidR="008121FE">
        <w:t>h</w:t>
      </w:r>
      <w:r w:rsidR="00EE79D8">
        <w:t>eld</w:t>
      </w:r>
      <w:proofErr w:type="gramEnd"/>
      <w:r w:rsidR="00EE79D8">
        <w:t xml:space="preserve"> </w:t>
      </w:r>
      <w:r>
        <w:t xml:space="preserve">in and for the County of                         , at </w:t>
      </w:r>
    </w:p>
    <w:p w:rsidR="00D24909" w:rsidRDefault="00D24909">
      <w:pPr>
        <w:widowControl w:val="0"/>
        <w:tabs>
          <w:tab w:val="left" w:pos="144"/>
          <w:tab w:val="left" w:pos="3024"/>
          <w:tab w:val="left" w:pos="3834"/>
          <w:tab w:val="left" w:pos="5184"/>
          <w:tab w:val="left" w:pos="5760"/>
          <w:tab w:val="left" w:pos="6480"/>
          <w:tab w:val="left" w:pos="7200"/>
          <w:tab w:val="left" w:pos="7920"/>
          <w:tab w:val="left" w:pos="8640"/>
          <w:tab w:val="left" w:pos="9360"/>
          <w:tab w:val="left" w:pos="10080"/>
        </w:tabs>
      </w:pPr>
      <w:r>
        <w:tab/>
        <w:t xml:space="preserve">                                           </w:t>
      </w:r>
      <w:r w:rsidR="00EE79D8">
        <w:t xml:space="preserve">                     New York, </w:t>
      </w:r>
      <w:r>
        <w:t xml:space="preserve">on                            , </w:t>
      </w:r>
    </w:p>
    <w:p w:rsidR="00D24909" w:rsidRDefault="00D24909">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PRESENT:</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8121FE">
        <w:tab/>
      </w:r>
      <w:r>
        <w:t>Hon.</w:t>
      </w:r>
    </w:p>
    <w:p w:rsidR="00D24909" w:rsidRDefault="00D24909">
      <w:pPr>
        <w:widowControl w:val="0"/>
        <w:tabs>
          <w:tab w:val="left" w:pos="144"/>
          <w:tab w:val="left" w:pos="86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   </w:t>
      </w:r>
      <w:r w:rsidR="008121FE">
        <w:tab/>
      </w:r>
      <w:r w:rsidR="008121FE">
        <w:tab/>
      </w:r>
      <w:r>
        <w:t>Judge</w:t>
      </w:r>
    </w:p>
    <w:p w:rsidR="00D24909" w:rsidRDefault="00D24909" w:rsidP="00650A58">
      <w:pPr>
        <w:widowControl w:val="0"/>
        <w:tabs>
          <w:tab w:val="left" w:pos="144"/>
          <w:tab w:val="left" w:pos="864"/>
          <w:tab w:val="left" w:pos="1224"/>
          <w:tab w:val="left" w:pos="1440"/>
          <w:tab w:val="left" w:pos="2160"/>
          <w:tab w:val="left" w:pos="2880"/>
          <w:tab w:val="left" w:pos="3600"/>
          <w:tab w:val="left" w:pos="4320"/>
          <w:tab w:val="left" w:pos="5040"/>
          <w:tab w:val="left" w:pos="5760"/>
          <w:tab w:val="left" w:pos="6480"/>
          <w:tab w:val="left" w:pos="6840"/>
          <w:tab w:val="left" w:pos="7020"/>
          <w:tab w:val="left" w:pos="7200"/>
          <w:tab w:val="left" w:pos="7920"/>
          <w:tab w:val="left" w:pos="8640"/>
          <w:tab w:val="left" w:pos="9360"/>
          <w:tab w:val="left" w:pos="10080"/>
        </w:tabs>
      </w:pPr>
      <w:r>
        <w:t>........................................................</w:t>
      </w:r>
      <w:r w:rsidR="00650A58">
        <w:t>......................</w:t>
      </w:r>
      <w:r w:rsidR="00650A58">
        <w:tab/>
      </w:r>
      <w:r w:rsidR="00650A58">
        <w:tab/>
      </w:r>
      <w:r w:rsidR="00650A58">
        <w:tab/>
      </w:r>
      <w:r w:rsidR="00650A58">
        <w:tab/>
      </w:r>
      <w:r>
        <w:t xml:space="preserve">Family File No.: </w:t>
      </w:r>
    </w:p>
    <w:p w:rsidR="00D24909" w:rsidRDefault="00D24909" w:rsidP="00650A58">
      <w:pPr>
        <w:widowControl w:val="0"/>
        <w:tabs>
          <w:tab w:val="left" w:pos="144"/>
          <w:tab w:val="left" w:pos="1152"/>
          <w:tab w:val="left" w:pos="6624"/>
          <w:tab w:val="left" w:pos="6840"/>
          <w:tab w:val="left" w:pos="6984"/>
          <w:tab w:val="left" w:pos="7200"/>
          <w:tab w:val="left" w:pos="7920"/>
          <w:tab w:val="left" w:pos="8640"/>
          <w:tab w:val="left" w:pos="9360"/>
          <w:tab w:val="left" w:pos="10080"/>
        </w:tabs>
      </w:pPr>
      <w:r>
        <w:t>In the Matter of a Proceeding for</w:t>
      </w:r>
      <w:r>
        <w:tab/>
      </w:r>
      <w:r w:rsidR="00650A58">
        <w:tab/>
      </w:r>
      <w:r>
        <w:t>Docket No.</w:t>
      </w:r>
    </w:p>
    <w:p w:rsidR="00D24909" w:rsidRDefault="00276580">
      <w:pPr>
        <w:widowControl w:val="0"/>
        <w:tabs>
          <w:tab w:val="left" w:pos="144"/>
          <w:tab w:val="left" w:pos="1296"/>
          <w:tab w:val="left" w:pos="2880"/>
          <w:tab w:val="left" w:pos="7776"/>
          <w:tab w:val="left" w:pos="7920"/>
          <w:tab w:val="left" w:pos="8640"/>
          <w:tab w:val="left" w:pos="9360"/>
          <w:tab w:val="left" w:pos="10080"/>
        </w:tabs>
      </w:pPr>
      <w:r>
        <w:rPr>
          <w:rFonts w:ascii="WP IconicSymbolsA" w:hAnsi="WP IconicSymbolsA"/>
        </w:rPr>
        <w:t></w:t>
      </w:r>
      <w:r w:rsidR="00D24909">
        <w:t xml:space="preserve"> Custody </w:t>
      </w:r>
      <w:r>
        <w:rPr>
          <w:rFonts w:ascii="WP IconicSymbolsA" w:hAnsi="WP IconicSymbolsA"/>
        </w:rPr>
        <w:t></w:t>
      </w:r>
      <w:r w:rsidR="00EE79D8">
        <w:t xml:space="preserve"> Visitation </w:t>
      </w:r>
      <w:r w:rsidR="00D24909">
        <w:t xml:space="preserve">under </w:t>
      </w:r>
    </w:p>
    <w:p w:rsidR="00D24909" w:rsidRDefault="00276580" w:rsidP="00276580">
      <w:pPr>
        <w:widowControl w:val="0"/>
        <w:tabs>
          <w:tab w:val="left" w:pos="144"/>
          <w:tab w:val="left" w:pos="1296"/>
          <w:tab w:val="left" w:pos="3744"/>
          <w:tab w:val="left" w:pos="6984"/>
          <w:tab w:val="left" w:pos="7920"/>
          <w:tab w:val="left" w:pos="8640"/>
          <w:tab w:val="left" w:pos="9360"/>
          <w:tab w:val="left" w:pos="10080"/>
        </w:tabs>
        <w:ind w:left="6984" w:hanging="6984"/>
      </w:pPr>
      <w:r>
        <w:rPr>
          <w:rFonts w:ascii="WP IconicSymbolsA" w:hAnsi="WP IconicSymbolsA"/>
        </w:rPr>
        <w:t></w:t>
      </w:r>
      <w:r w:rsidR="00EE79D8">
        <w:t xml:space="preserve"> Article </w:t>
      </w:r>
      <w:r w:rsidR="00D24909">
        <w:t>6 of the Family Court Act</w:t>
      </w:r>
      <w:r>
        <w:tab/>
      </w:r>
      <w:r>
        <w:tab/>
      </w:r>
      <w:r w:rsidR="00D24909">
        <w:rPr>
          <w:rFonts w:ascii="WP IconicSymbolsA" w:hAnsi="WP IconicSymbolsA"/>
        </w:rPr>
        <w:t></w:t>
      </w:r>
      <w:r w:rsidR="00D24909">
        <w:t xml:space="preserve"> FINAL ORDER</w:t>
      </w:r>
    </w:p>
    <w:p w:rsidR="009F447C" w:rsidRDefault="00276580" w:rsidP="00276580">
      <w:pPr>
        <w:widowControl w:val="0"/>
        <w:tabs>
          <w:tab w:val="center" w:pos="5184"/>
          <w:tab w:val="left" w:pos="5760"/>
          <w:tab w:val="left" w:pos="6480"/>
          <w:tab w:val="left" w:pos="6984"/>
          <w:tab w:val="left" w:pos="7200"/>
          <w:tab w:val="left" w:pos="7920"/>
          <w:tab w:val="left" w:pos="8640"/>
          <w:tab w:val="left" w:pos="9360"/>
          <w:tab w:val="left" w:pos="10080"/>
        </w:tabs>
      </w:pPr>
      <w:r>
        <w:rPr>
          <w:rFonts w:ascii="WP IconicSymbolsA" w:hAnsi="WP IconicSymbolsA"/>
        </w:rPr>
        <w:t></w:t>
      </w:r>
      <w:r w:rsidR="00D24909">
        <w:t xml:space="preserve"> Section 240 of the</w:t>
      </w:r>
      <w:r>
        <w:t xml:space="preserve"> Domestic Relations Law</w:t>
      </w:r>
      <w:r>
        <w:tab/>
      </w:r>
      <w:r>
        <w:tab/>
      </w:r>
      <w:r>
        <w:tab/>
      </w:r>
      <w:r>
        <w:tab/>
      </w:r>
      <w:r w:rsidR="00D24909">
        <w:rPr>
          <w:rFonts w:ascii="WP IconicSymbolsA" w:hAnsi="WP IconicSymbolsA"/>
        </w:rPr>
        <w:t></w:t>
      </w:r>
      <w:r w:rsidR="00D24909">
        <w:t xml:space="preserve"> TEMPORARY ORDER</w:t>
      </w:r>
      <w:r w:rsidR="00D24909">
        <w:tab/>
      </w:r>
      <w:r w:rsidR="00D24909">
        <w:tab/>
      </w:r>
      <w:r w:rsidR="00D24909">
        <w:tab/>
      </w:r>
      <w:r w:rsidR="00D24909">
        <w:tab/>
        <w:t xml:space="preserve"> </w:t>
      </w:r>
      <w:r>
        <w:tab/>
        <w:t xml:space="preserve">    </w:t>
      </w:r>
      <w:r w:rsidR="00D24909">
        <w:t>ON PETITION FOR</w:t>
      </w:r>
    </w:p>
    <w:p w:rsidR="00D24909" w:rsidRDefault="00D24909" w:rsidP="00276580">
      <w:pPr>
        <w:widowControl w:val="0"/>
        <w:tabs>
          <w:tab w:val="center" w:pos="5184"/>
          <w:tab w:val="left" w:pos="5760"/>
          <w:tab w:val="left" w:pos="6480"/>
          <w:tab w:val="left" w:pos="6984"/>
          <w:tab w:val="left" w:pos="7200"/>
          <w:tab w:val="left" w:pos="7920"/>
          <w:tab w:val="left" w:pos="8640"/>
          <w:tab w:val="left" w:pos="9360"/>
          <w:tab w:val="left" w:pos="10080"/>
        </w:tabs>
      </w:pPr>
      <w:r>
        <w:tab/>
      </w:r>
      <w:r w:rsidR="009F447C">
        <w:tab/>
      </w:r>
      <w:r w:rsidR="009F447C">
        <w:tab/>
      </w:r>
      <w:r w:rsidR="00EE79D8">
        <w:rPr>
          <w:rFonts w:ascii="WP IconicSymbolsA" w:hAnsi="WP IconicSymbolsA"/>
        </w:rPr>
        <w:t></w:t>
      </w:r>
      <w:r w:rsidR="00EE79D8">
        <w:rPr>
          <w:rFonts w:ascii="WP IconicSymbolsA" w:hAnsi="WP IconicSymbolsA"/>
        </w:rPr>
        <w:t></w:t>
      </w:r>
      <w:r w:rsidR="00EE79D8">
        <w:rPr>
          <w:rFonts w:ascii="WP IconicSymbolsA" w:hAnsi="WP IconicSymbolsA"/>
        </w:rPr>
        <w:t></w:t>
      </w:r>
      <w:r w:rsidR="00EE79D8">
        <w:rPr>
          <w:rFonts w:ascii="WP IconicSymbolsA" w:hAnsi="WP IconicSymbolsA"/>
        </w:rPr>
        <w:t></w:t>
      </w:r>
      <w:r>
        <w:rPr>
          <w:rFonts w:ascii="WP IconicSymbolsA" w:hAnsi="WP IconicSymbolsA"/>
        </w:rPr>
        <w:t></w:t>
      </w:r>
      <w:r>
        <w:t xml:space="preserve"> CUSTODY</w:t>
      </w:r>
    </w:p>
    <w:p w:rsidR="00D24909" w:rsidRDefault="009F447C" w:rsidP="009F447C">
      <w:pPr>
        <w:widowControl w:val="0"/>
        <w:tabs>
          <w:tab w:val="left" w:pos="3600"/>
          <w:tab w:val="center" w:pos="5184"/>
          <w:tab w:val="left" w:pos="5760"/>
          <w:tab w:val="left" w:pos="6480"/>
          <w:tab w:val="left" w:pos="6984"/>
          <w:tab w:val="left" w:pos="7200"/>
          <w:tab w:val="left" w:pos="7920"/>
          <w:tab w:val="left" w:pos="8640"/>
          <w:tab w:val="left" w:pos="9360"/>
          <w:tab w:val="left" w:pos="10080"/>
        </w:tabs>
      </w:pPr>
      <w:r>
        <w:tab/>
      </w:r>
      <w:r w:rsidR="00D24909">
        <w:t>Petitioner,</w:t>
      </w:r>
      <w:r w:rsidR="00D24909">
        <w:tab/>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ab/>
      </w:r>
      <w:r>
        <w:rPr>
          <w:rFonts w:ascii="WP IconicSymbolsA" w:hAnsi="WP IconicSymbolsA"/>
        </w:rPr>
        <w:tab/>
      </w:r>
      <w:r>
        <w:rPr>
          <w:rFonts w:ascii="WP IconicSymbolsA" w:hAnsi="WP IconicSymbolsA"/>
        </w:rPr>
        <w:tab/>
      </w:r>
      <w:r w:rsidR="00D24909">
        <w:rPr>
          <w:rFonts w:ascii="WP IconicSymbolsA" w:hAnsi="WP IconicSymbolsA"/>
        </w:rPr>
        <w:t></w:t>
      </w:r>
      <w:r w:rsidR="00D24909">
        <w:t xml:space="preserve"> VISITATION</w:t>
      </w:r>
      <w:r w:rsidR="00D24909">
        <w:tab/>
      </w:r>
      <w:r w:rsidR="00D24909">
        <w:tab/>
      </w:r>
    </w:p>
    <w:p w:rsidR="00D24909" w:rsidRDefault="009F447C" w:rsidP="009F447C">
      <w:pPr>
        <w:widowControl w:val="0"/>
        <w:tabs>
          <w:tab w:val="left" w:pos="1440"/>
          <w:tab w:val="center" w:pos="5184"/>
          <w:tab w:val="left" w:pos="5760"/>
          <w:tab w:val="left" w:pos="6480"/>
          <w:tab w:val="left" w:pos="6984"/>
          <w:tab w:val="left" w:pos="7200"/>
          <w:tab w:val="left" w:pos="7920"/>
          <w:tab w:val="left" w:pos="8640"/>
          <w:tab w:val="left" w:pos="9360"/>
          <w:tab w:val="left" w:pos="10080"/>
        </w:tabs>
      </w:pPr>
      <w:r>
        <w:tab/>
      </w:r>
      <w:r w:rsidR="00276580">
        <w:t>-</w:t>
      </w:r>
      <w:r w:rsidR="00D24909">
        <w:t xml:space="preserve"> </w:t>
      </w:r>
      <w:proofErr w:type="gramStart"/>
      <w:r w:rsidR="00D24909">
        <w:t>against</w:t>
      </w:r>
      <w:proofErr w:type="gramEnd"/>
      <w:r w:rsidR="00D24909">
        <w:t xml:space="preserve"> -</w:t>
      </w:r>
    </w:p>
    <w:p w:rsidR="00D24909" w:rsidRDefault="00D24909">
      <w:pPr>
        <w:widowControl w:val="0"/>
        <w:tabs>
          <w:tab w:val="center" w:pos="5184"/>
          <w:tab w:val="left" w:pos="5760"/>
          <w:tab w:val="left" w:pos="6480"/>
          <w:tab w:val="left" w:pos="7200"/>
          <w:tab w:val="left" w:pos="7920"/>
          <w:tab w:val="left" w:pos="8640"/>
          <w:tab w:val="left" w:pos="9360"/>
          <w:tab w:val="left" w:pos="10080"/>
        </w:tabs>
      </w:pPr>
      <w:r>
        <w:tab/>
        <w:t xml:space="preserve"> </w:t>
      </w:r>
      <w:r>
        <w:tab/>
      </w:r>
      <w:r>
        <w:tab/>
        <w:t xml:space="preserve">          </w:t>
      </w:r>
    </w:p>
    <w:p w:rsidR="00D24909" w:rsidRDefault="009F447C" w:rsidP="009F447C">
      <w:pPr>
        <w:widowControl w:val="0"/>
        <w:tabs>
          <w:tab w:val="left" w:pos="3600"/>
          <w:tab w:val="center" w:pos="5184"/>
          <w:tab w:val="left" w:pos="5760"/>
          <w:tab w:val="left" w:pos="6480"/>
          <w:tab w:val="left" w:pos="7200"/>
          <w:tab w:val="left" w:pos="7920"/>
          <w:tab w:val="left" w:pos="8640"/>
          <w:tab w:val="left" w:pos="9360"/>
          <w:tab w:val="left" w:pos="10080"/>
        </w:tabs>
      </w:pPr>
      <w:r>
        <w:tab/>
      </w:r>
      <w:r w:rsidR="00D24909">
        <w:t>Respondent</w:t>
      </w:r>
    </w:p>
    <w:p w:rsidR="00D24909" w:rsidRDefault="00D24909">
      <w:pPr>
        <w:widowControl w:val="0"/>
        <w:tabs>
          <w:tab w:val="left" w:pos="144"/>
          <w:tab w:val="left" w:pos="1296"/>
          <w:tab w:val="left" w:pos="3024"/>
          <w:tab w:val="left" w:pos="3600"/>
          <w:tab w:val="left" w:pos="4914"/>
          <w:tab w:val="left" w:pos="7776"/>
          <w:tab w:val="left" w:pos="7920"/>
          <w:tab w:val="left" w:pos="8640"/>
          <w:tab w:val="left" w:pos="9360"/>
          <w:tab w:val="left" w:pos="10080"/>
        </w:tabs>
      </w:pPr>
      <w:r>
        <w:t>................................................................................</w:t>
      </w:r>
    </w:p>
    <w:p w:rsidR="00276580" w:rsidRDefault="00276580" w:rsidP="00EE79D8">
      <w:pPr>
        <w:widowControl w:val="0"/>
        <w:tabs>
          <w:tab w:val="left" w:pos="144"/>
          <w:tab w:val="left" w:pos="1296"/>
          <w:tab w:val="left" w:pos="3024"/>
          <w:tab w:val="left" w:pos="3600"/>
          <w:tab w:val="left" w:pos="4914"/>
          <w:tab w:val="left" w:pos="7776"/>
          <w:tab w:val="left" w:pos="7920"/>
          <w:tab w:val="left" w:pos="8640"/>
          <w:tab w:val="left" w:pos="9360"/>
          <w:tab w:val="left" w:pos="10080"/>
        </w:tabs>
        <w:ind w:left="1290" w:hanging="1290"/>
        <w:rPr>
          <w:b/>
        </w:rPr>
      </w:pPr>
    </w:p>
    <w:p w:rsidR="00D24909" w:rsidRDefault="00D24909" w:rsidP="00EE79D8">
      <w:pPr>
        <w:widowControl w:val="0"/>
        <w:tabs>
          <w:tab w:val="left" w:pos="144"/>
          <w:tab w:val="left" w:pos="1296"/>
          <w:tab w:val="left" w:pos="3024"/>
          <w:tab w:val="left" w:pos="3600"/>
          <w:tab w:val="left" w:pos="4914"/>
          <w:tab w:val="left" w:pos="7776"/>
          <w:tab w:val="left" w:pos="7920"/>
          <w:tab w:val="left" w:pos="8640"/>
          <w:tab w:val="left" w:pos="9360"/>
          <w:tab w:val="left" w:pos="10080"/>
        </w:tabs>
        <w:ind w:left="1290" w:hanging="1290"/>
        <w:rPr>
          <w:b/>
        </w:rPr>
      </w:pPr>
      <w:r>
        <w:rPr>
          <w:b/>
        </w:rPr>
        <w:t>NOTICE:</w:t>
      </w:r>
      <w:r>
        <w:rPr>
          <w:b/>
        </w:rPr>
        <w:tab/>
        <w:t xml:space="preserve">YOUR WILLFUL FAILURE TO OBEY THIS ORDER MAY RESULT IN INCARCERATION FOR CRIMINAL CONTEMPT. </w:t>
      </w:r>
    </w:p>
    <w:p w:rsidR="00D24909" w:rsidRDefault="00D24909">
      <w:pPr>
        <w:widowControl w:val="0"/>
        <w:tabs>
          <w:tab w:val="left" w:pos="144"/>
          <w:tab w:val="left" w:pos="1296"/>
          <w:tab w:val="left" w:pos="3024"/>
          <w:tab w:val="left" w:pos="3600"/>
          <w:tab w:val="left" w:pos="4914"/>
          <w:tab w:val="left" w:pos="7776"/>
          <w:tab w:val="left" w:pos="7920"/>
          <w:tab w:val="left" w:pos="8640"/>
          <w:tab w:val="left" w:pos="9360"/>
          <w:tab w:val="left" w:pos="10080"/>
        </w:tabs>
      </w:pPr>
      <w:r>
        <w:rPr>
          <w:b/>
        </w:rPr>
        <w:t xml:space="preserve"> </w:t>
      </w:r>
      <w:r>
        <w:t xml:space="preserve"> </w:t>
      </w: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rPr>
          <w:rFonts w:ascii="WP IconicSymbolsA" w:hAnsi="WP IconicSymbolsA"/>
        </w:rPr>
      </w:pPr>
      <w:r>
        <w:tab/>
      </w:r>
      <w:r>
        <w:tab/>
        <w:t>The Petitioner herein having filed a petition on [specify date]</w:t>
      </w:r>
      <w:proofErr w:type="gramStart"/>
      <w:r>
        <w:t xml:space="preserve">:                      ,      </w:t>
      </w:r>
      <w:r w:rsidR="00EE79D8">
        <w:t xml:space="preserve"> ,</w:t>
      </w:r>
      <w:proofErr w:type="gramEnd"/>
      <w:r w:rsidR="00EE79D8">
        <w:t xml:space="preserve"> </w:t>
      </w:r>
      <w:r>
        <w:t xml:space="preserve">pursuant to </w:t>
      </w: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pPr>
      <w:r>
        <w:rPr>
          <w:rFonts w:ascii="WP IconicSymbolsA" w:hAnsi="WP IconicSymbolsA"/>
        </w:rPr>
        <w:t></w:t>
      </w:r>
      <w:r>
        <w:t xml:space="preserve"> Article  6 of the Family Court Act    </w:t>
      </w:r>
      <w:r>
        <w:rPr>
          <w:rFonts w:ascii="WP IconicSymbolsA" w:hAnsi="WP IconicSymbolsA"/>
        </w:rPr>
        <w:t></w:t>
      </w:r>
      <w:r>
        <w:t xml:space="preserve"> Section 240 of the Domestic Relations Law, requesting an order of </w:t>
      </w:r>
      <w:r>
        <w:rPr>
          <w:rFonts w:ascii="WP IconicSymbolsA" w:hAnsi="WP IconicSymbolsA"/>
        </w:rPr>
        <w:t></w:t>
      </w:r>
      <w:r>
        <w:t xml:space="preserve"> custody  </w:t>
      </w:r>
      <w:r>
        <w:rPr>
          <w:rFonts w:ascii="WP IconicSymbolsA" w:hAnsi="WP IconicSymbolsA"/>
        </w:rPr>
        <w:t></w:t>
      </w:r>
      <w:r>
        <w:t xml:space="preserve"> visitation of the following minor children [list each child as follows]:</w:t>
      </w:r>
    </w:p>
    <w:p w:rsidR="00D24909" w:rsidRDefault="00D24909">
      <w:pPr>
        <w:widowControl w:val="0"/>
        <w:tabs>
          <w:tab w:val="center" w:pos="5184"/>
          <w:tab w:val="left" w:pos="5760"/>
          <w:tab w:val="left" w:pos="6480"/>
          <w:tab w:val="left" w:pos="7200"/>
          <w:tab w:val="left" w:pos="7920"/>
          <w:tab w:val="left" w:pos="8640"/>
          <w:tab w:val="left" w:pos="9360"/>
          <w:tab w:val="left" w:pos="10080"/>
        </w:tabs>
      </w:pPr>
      <w:r>
        <w:t xml:space="preserve">     </w:t>
      </w:r>
      <w:r>
        <w:tab/>
      </w:r>
      <w:r>
        <w:rPr>
          <w:u w:val="single"/>
        </w:rPr>
        <w:t>Name of Child</w:t>
      </w:r>
      <w:r>
        <w:t xml:space="preserve">:                         </w:t>
      </w:r>
      <w:r>
        <w:rPr>
          <w:u w:val="single"/>
        </w:rPr>
        <w:t>Date of Birth</w:t>
      </w:r>
      <w:r>
        <w:t xml:space="preserve">:                    </w:t>
      </w: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pPr>
      <w:r>
        <w:tab/>
      </w: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pPr>
      <w:r>
        <w:tab/>
        <w:t xml:space="preserve">                   </w:t>
      </w: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rPr>
          <w:b/>
        </w:rPr>
      </w:pPr>
    </w:p>
    <w:p w:rsidR="00D24909" w:rsidRDefault="00D24909">
      <w:pPr>
        <w:widowControl w:val="0"/>
        <w:tabs>
          <w:tab w:val="left" w:pos="144"/>
          <w:tab w:val="left" w:pos="864"/>
          <w:tab w:val="left" w:pos="1296"/>
          <w:tab w:val="left" w:pos="5040"/>
          <w:tab w:val="left" w:pos="7776"/>
          <w:tab w:val="left" w:pos="7920"/>
          <w:tab w:val="left" w:pos="8640"/>
          <w:tab w:val="left" w:pos="9360"/>
          <w:tab w:val="left" w:pos="10080"/>
        </w:tabs>
      </w:pPr>
      <w:r>
        <w:rPr>
          <w:b/>
        </w:rPr>
        <w:t xml:space="preserve">[Check applicable </w:t>
      </w:r>
      <w:proofErr w:type="gramStart"/>
      <w:r>
        <w:rPr>
          <w:b/>
        </w:rPr>
        <w:t>box(</w:t>
      </w:r>
      <w:proofErr w:type="gramEnd"/>
      <w:r>
        <w:rPr>
          <w:b/>
        </w:rPr>
        <w:t>es)]:</w:t>
      </w:r>
    </w:p>
    <w:p w:rsidR="00D24909" w:rsidRDefault="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And the Respondent </w:t>
      </w:r>
      <w:proofErr w:type="gramStart"/>
      <w:r>
        <w:t xml:space="preserve">having  </w:t>
      </w:r>
      <w:r w:rsidR="00D24909">
        <w:rPr>
          <w:rFonts w:ascii="WP IconicSymbolsA" w:hAnsi="WP IconicSymbolsA"/>
        </w:rPr>
        <w:t></w:t>
      </w:r>
      <w:proofErr w:type="gramEnd"/>
      <w:r w:rsidR="00D24909">
        <w:t xml:space="preserve"> been served    </w:t>
      </w:r>
      <w:r w:rsidR="00D24909">
        <w:rPr>
          <w:rFonts w:ascii="WP IconicSymbolsA" w:hAnsi="WP IconicSymbolsA"/>
        </w:rPr>
        <w:t></w:t>
      </w:r>
      <w:r w:rsidR="00D24909">
        <w:t xml:space="preserve"> not been served with a copy of the petition, and</w:t>
      </w:r>
    </w:p>
    <w:p w:rsidR="00D24909" w:rsidRDefault="00276580">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pPr>
      <w:r>
        <w:tab/>
      </w:r>
      <w:r>
        <w:tab/>
      </w:r>
      <w:r>
        <w:tab/>
      </w:r>
      <w:proofErr w:type="gramStart"/>
      <w:r w:rsidR="00EE79D8">
        <w:t xml:space="preserve">having  </w:t>
      </w:r>
      <w:r w:rsidR="00D24909">
        <w:rPr>
          <w:rFonts w:ascii="WP IconicSymbolsA" w:hAnsi="WP IconicSymbolsA"/>
        </w:rPr>
        <w:t></w:t>
      </w:r>
      <w:proofErr w:type="gramEnd"/>
      <w:r w:rsidR="00D24909">
        <w:t xml:space="preserve"> been advised by the Court of the right to counsel, and</w:t>
      </w:r>
    </w:p>
    <w:p w:rsidR="00EE79D8" w:rsidRDefault="00EE79D8" w:rsidP="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proofErr w:type="gramStart"/>
      <w:r>
        <w:t xml:space="preserve">having  </w:t>
      </w:r>
      <w:r w:rsidR="00D24909">
        <w:rPr>
          <w:rFonts w:ascii="WP IconicSymbolsA" w:hAnsi="WP IconicSymbolsA"/>
        </w:rPr>
        <w:t></w:t>
      </w:r>
      <w:proofErr w:type="gramEnd"/>
      <w:r w:rsidR="00D24909">
        <w:t xml:space="preserve"> appeared    </w:t>
      </w:r>
      <w:r w:rsidR="00D24909">
        <w:rPr>
          <w:rFonts w:ascii="WP IconicSymbolsA" w:hAnsi="WP IconicSymbolsA"/>
        </w:rPr>
        <w:t></w:t>
      </w:r>
      <w:r w:rsidR="00D24909">
        <w:t xml:space="preserve"> not  appeared  before this Court to answer the petition</w:t>
      </w:r>
    </w:p>
    <w:p w:rsidR="00D24909" w:rsidRDefault="00276580" w:rsidP="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proofErr w:type="gramStart"/>
      <w:r w:rsidR="00D24909">
        <w:t>and</w:t>
      </w:r>
      <w:proofErr w:type="gramEnd"/>
      <w:r w:rsidR="00D24909">
        <w:t xml:space="preserve"> to show cause why it should not be granted; and</w:t>
      </w:r>
    </w:p>
    <w:p w:rsidR="00EE79D8"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having  </w:t>
      </w:r>
      <w:r>
        <w:rPr>
          <w:rFonts w:ascii="WP IconicSymbolsA" w:hAnsi="WP IconicSymbolsA"/>
        </w:rPr>
        <w:t></w:t>
      </w:r>
      <w:r>
        <w:t xml:space="preserve"> consented   </w:t>
      </w:r>
      <w:r>
        <w:rPr>
          <w:rFonts w:ascii="WP IconicSymbolsA" w:hAnsi="WP IconicSymbolsA"/>
        </w:rPr>
        <w:t></w:t>
      </w:r>
      <w:r>
        <w:t xml:space="preserve"> not consented to the relief requested in the petition; And the Court having searched the statewide registry of orders of protection, the sex offender registry and the Family Court’s warrant and child protective records, and having notified the attorneys for the parties and for the child [check if applicable]:  </w:t>
      </w:r>
      <w:r>
        <w:rPr>
          <w:rFonts w:ascii="WP IconicSymbolsA" w:hAnsi="WP IconicSymbolsA"/>
        </w:rPr>
        <w:t></w:t>
      </w:r>
      <w:r>
        <w:t xml:space="preserve"> and the following self-represented party or parties [specify]: </w:t>
      </w:r>
    </w:p>
    <w:p w:rsidR="00D24909" w:rsidRDefault="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24909">
        <w:t xml:space="preserve">                                                        </w:t>
      </w:r>
      <w:r>
        <w:t xml:space="preserve">     </w:t>
      </w:r>
      <w:proofErr w:type="gramStart"/>
      <w:r w:rsidR="00D24909">
        <w:t>of</w:t>
      </w:r>
      <w:proofErr w:type="gramEnd"/>
      <w:r w:rsidR="00D24909">
        <w:t xml:space="preserve"> the results of these searches;</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w:t>
      </w:r>
      <w:r>
        <w:rPr>
          <w:rFonts w:ascii="WP IconicSymbolsA" w:hAnsi="WP IconicSymbolsA"/>
        </w:rPr>
        <w:t></w:t>
      </w:r>
      <w:r w:rsidR="00EE79D8">
        <w:t xml:space="preserve"> And the Court </w:t>
      </w:r>
      <w:r>
        <w:t xml:space="preserve">having considered and relied upon the following results of these searches in </w:t>
      </w:r>
      <w:r>
        <w:lastRenderedPageBreak/>
        <w:t>making this decision [specify; if no results found, so indicate]:</w:t>
      </w:r>
    </w:p>
    <w:p w:rsidR="002821C1" w:rsidRDefault="002821C1">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w:t>
      </w:r>
      <w:r>
        <w:rPr>
          <w:b/>
        </w:rPr>
        <w:t>Required in cases involving Native-American children</w:t>
      </w:r>
      <w:r>
        <w:t xml:space="preserve"> </w:t>
      </w:r>
      <w:r>
        <w:rPr>
          <w:b/>
        </w:rPr>
        <w:t xml:space="preserve">where petitioner and/or respondent are </w:t>
      </w:r>
      <w:r>
        <w:rPr>
          <w:b/>
          <w:u w:val="single"/>
        </w:rPr>
        <w:t>not</w:t>
      </w:r>
      <w:r>
        <w:rPr>
          <w:b/>
        </w:rPr>
        <w:t xml:space="preserve"> parents of the child; check box if applicable and attach Addendum to Order (General Form GF-32 - Findings of Fact and Conclusions of Law – </w:t>
      </w:r>
      <w:r>
        <w:rPr>
          <w:b/>
          <w:i/>
        </w:rPr>
        <w:t>Indian Child Welfare Act</w:t>
      </w:r>
      <w:r>
        <w:rPr>
          <w:b/>
        </w:rPr>
        <w:t>)]:</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And the following having been duly notified [check applicable </w:t>
      </w:r>
      <w:proofErr w:type="gramStart"/>
      <w:r>
        <w:t>box(</w:t>
      </w:r>
      <w:proofErr w:type="gramEnd"/>
      <w:r>
        <w:t>es)]:</w:t>
      </w:r>
    </w:p>
    <w:p w:rsidR="00276580" w:rsidRDefault="00276580">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sidR="00D24909">
        <w:t>❑ parent/custod</w:t>
      </w:r>
      <w:r>
        <w:t>ian</w:t>
      </w:r>
      <w:r>
        <w:tab/>
        <w:t>❑ tribe/nation [REQUIRED]</w:t>
      </w:r>
    </w:p>
    <w:p w:rsidR="00D24909" w:rsidRDefault="00276580">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sidR="00D24909">
        <w:t>❑ United States Secretary of the Interior [REQUIRED if tribal contact undetermined];</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t xml:space="preserve">                  And the tribe/nation having: </w:t>
      </w:r>
      <w:r>
        <w:tab/>
        <w:t>❑ appeared and participated as a party;</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t>❑ appeared and declined to assume jurisdiction;</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rsidR="00276580">
        <w:tab/>
      </w:r>
      <w:r>
        <w:t>❑ appeared and requested transfer of jurisdiction;</w:t>
      </w:r>
      <w:r>
        <w:rPr>
          <w:rStyle w:val="FootnoteReference"/>
        </w:rPr>
        <w:footnoteReference w:id="1"/>
      </w:r>
      <w:r>
        <w:t xml:space="preserve">   </w:t>
      </w:r>
    </w:p>
    <w:p w:rsidR="00D24909" w:rsidRDefault="00276580">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highlight w:val="yellow"/>
        </w:rPr>
      </w:pPr>
      <w:r>
        <w:tab/>
      </w:r>
      <w:r>
        <w:tab/>
      </w:r>
      <w:r>
        <w:tab/>
      </w:r>
      <w:r>
        <w:tab/>
      </w:r>
      <w:r w:rsidR="00D24909">
        <w:t xml:space="preserve">❑ not appeared; </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 And the required findings of fact and conclusions of law having been made pursuant to the </w:t>
      </w:r>
      <w:r>
        <w:rPr>
          <w:i/>
        </w:rPr>
        <w:t xml:space="preserve">Indian Child Welfare Act </w:t>
      </w:r>
      <w:r>
        <w:t xml:space="preserve">and having been attached in an </w:t>
      </w:r>
      <w:r>
        <w:rPr>
          <w:b/>
        </w:rPr>
        <w:t>Addendum</w:t>
      </w:r>
      <w:r>
        <w:t xml:space="preserve"> to this Order;</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Pr>
          <w:b/>
        </w:rPr>
        <w:t>[Applicable to TEMPORARY orders only where less than 90 days have elapsed since last record review]</w:t>
      </w:r>
      <w:r>
        <w:t>:  ❑ And the Court, having dispensed with the search of the statewide registry of orders of protection, the sex offender registry and the Family Court’s warrant and child protective records because these databases had been reviewed within the past 90 days;</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Pr>
          <w:b/>
        </w:rPr>
        <w:t>[Applicable where a party had made an allegation of domestic violence or child abuse; findings must be stated on the record, included in a written decision OR included in this order; check applicable box]</w:t>
      </w:r>
      <w:r>
        <w:t>:</w:t>
      </w:r>
    </w:p>
    <w:p w:rsidR="00EE79D8"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pPr>
      <w:r>
        <w:tab/>
      </w:r>
      <w:r w:rsidR="00F65FAE">
        <w:rPr>
          <w:b/>
        </w:rPr>
        <w:t>❑</w:t>
      </w:r>
      <w:r>
        <w:t xml:space="preserve"> And the Court having explained its findings on alleged dome</w:t>
      </w:r>
      <w:r w:rsidR="00EE79D8">
        <w:t xml:space="preserve">stic violence or child abuse on </w:t>
      </w:r>
    </w:p>
    <w:p w:rsidR="00D24909" w:rsidRDefault="00EE79D8" w:rsidP="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WP TypographicSymbols" w:hAnsi="WP TypographicSymbols"/>
        </w:rPr>
        <w:tab/>
      </w:r>
      <w:r>
        <w:rPr>
          <w:rFonts w:ascii="WP TypographicSymbols" w:hAnsi="WP TypographicSymbols"/>
        </w:rPr>
        <w:tab/>
      </w:r>
      <w:r>
        <w:rPr>
          <w:rFonts w:ascii="WP TypographicSymbols" w:hAnsi="WP TypographicSymbols"/>
        </w:rPr>
        <w:tab/>
        <w:t xml:space="preserve">  </w:t>
      </w:r>
      <w:proofErr w:type="gramStart"/>
      <w:r>
        <w:t>the</w:t>
      </w:r>
      <w:proofErr w:type="gramEnd"/>
      <w:r>
        <w:t xml:space="preserve"> </w:t>
      </w:r>
      <w:r w:rsidR="00D24909">
        <w:t>record;</w:t>
      </w:r>
    </w:p>
    <w:p w:rsidR="00EE79D8"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pPr>
      <w:r>
        <w:tab/>
      </w:r>
      <w:r w:rsidR="00F65FAE">
        <w:rPr>
          <w:b/>
        </w:rPr>
        <w:t>❑</w:t>
      </w:r>
      <w:r>
        <w:t xml:space="preserve"> And the Court having issued a written decision containing its findings on alleged domestic</w:t>
      </w:r>
    </w:p>
    <w:p w:rsidR="00D24909" w:rsidRDefault="00EE79D8" w:rsidP="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 xml:space="preserve">    </w:t>
      </w:r>
      <w:proofErr w:type="gramStart"/>
      <w:r w:rsidR="00D24909">
        <w:t>violence</w:t>
      </w:r>
      <w:proofErr w:type="gramEnd"/>
      <w:r w:rsidR="00D24909">
        <w:t xml:space="preserve"> or child abuse;</w:t>
      </w:r>
    </w:p>
    <w:p w:rsidR="00D24909" w:rsidRDefault="00EE79D8">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D24909">
        <w:tab/>
      </w:r>
      <w:r w:rsidR="00D24909">
        <w:tab/>
      </w:r>
      <w:r w:rsidR="00F65FAE">
        <w:rPr>
          <w:b/>
        </w:rPr>
        <w:t>❑</w:t>
      </w:r>
      <w:r w:rsidR="00D24909">
        <w:t xml:space="preserve"> </w:t>
      </w:r>
      <w:proofErr w:type="gramStart"/>
      <w:r w:rsidR="00D24909">
        <w:t>And</w:t>
      </w:r>
      <w:proofErr w:type="gramEnd"/>
      <w:r w:rsidR="00D24909">
        <w:t xml:space="preserve"> the Court having found that the allegation that [specify party]:</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had committed domestic violence or child abuse against [specify party or </w:t>
      </w:r>
      <w:proofErr w:type="gramStart"/>
      <w:r>
        <w:t>child(</w:t>
      </w:r>
      <w:proofErr w:type="spellStart"/>
      <w:proofErr w:type="gramEnd"/>
      <w:r>
        <w:t>ren</w:t>
      </w:r>
      <w:proofErr w:type="spellEnd"/>
      <w:r>
        <w:t xml:space="preserve">)]:                                       </w:t>
      </w:r>
      <w:r w:rsidR="00F65FAE">
        <w:rPr>
          <w:b/>
        </w:rPr>
        <w:t>❑</w:t>
      </w:r>
      <w:r>
        <w:t xml:space="preserve"> was  </w:t>
      </w:r>
      <w:r w:rsidR="00F65FAE">
        <w:rPr>
          <w:b/>
        </w:rPr>
        <w:t>❑</w:t>
      </w:r>
      <w:r>
        <w:t xml:space="preserve"> was not proven by a preponderance of the evidence, and having considered the effect of such domestic violence or child abuse upon the best interests of the child(</w:t>
      </w:r>
      <w:proofErr w:type="spellStart"/>
      <w:r>
        <w:t>ren</w:t>
      </w:r>
      <w:proofErr w:type="spellEnd"/>
      <w:r>
        <w:t xml:space="preserve">) and relevant facts and circumstances as follows in making this order [specify how findings, facts and circumstances were factored into this Order]: </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hanging="720"/>
      </w:pP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hanging="720"/>
        <w:rPr>
          <w:b/>
        </w:rPr>
      </w:pPr>
      <w:r>
        <w:tab/>
      </w:r>
      <w:r>
        <w:rPr>
          <w:b/>
        </w:rPr>
        <w:t>[Applicable where hearing was heard jointly with hearing of Family Court Act Article 6 custody or guardianship petition, pursuant to Family Court Act §1055-b; CHECK BOX if applicable]:</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hanging="720"/>
        <w:rPr>
          <w:b/>
        </w:rPr>
      </w:pPr>
      <w:r>
        <w:rPr>
          <w:b/>
        </w:rPr>
        <w:tab/>
        <w:t xml:space="preserve"> ❑ </w:t>
      </w:r>
      <w:proofErr w:type="gramStart"/>
      <w:r>
        <w:rPr>
          <w:b/>
        </w:rPr>
        <w:t>And</w:t>
      </w:r>
      <w:proofErr w:type="gramEnd"/>
      <w:r>
        <w:rPr>
          <w:b/>
        </w:rPr>
        <w:t xml:space="preserve"> the hearing having been heard jointly with the </w:t>
      </w:r>
      <w:r w:rsidR="00F65FAE">
        <w:rPr>
          <w:b/>
        </w:rPr>
        <w:t xml:space="preserve">❑ custody </w:t>
      </w:r>
      <w:r>
        <w:rPr>
          <w:b/>
        </w:rPr>
        <w:t>❑ guardianship petition,</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hanging="720"/>
      </w:pPr>
      <w:r>
        <w:rPr>
          <w:b/>
        </w:rPr>
        <w:t xml:space="preserve">                  Docket # [specify]:</w:t>
      </w:r>
      <w:r>
        <w:rPr>
          <w:b/>
        </w:rPr>
        <w:tab/>
        <w:t xml:space="preserve"> </w:t>
      </w:r>
    </w:p>
    <w:p w:rsidR="00EE79D8"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9216"/>
        <w:rPr>
          <w:b/>
        </w:rPr>
      </w:pPr>
      <w:r>
        <w:rPr>
          <w:b/>
        </w:rPr>
        <w:t>[</w:t>
      </w:r>
      <w:r>
        <w:rPr>
          <w:b/>
          <w:u w:val="single"/>
        </w:rPr>
        <w:t>NOTE</w:t>
      </w:r>
      <w:r>
        <w:rPr>
          <w:b/>
        </w:rPr>
        <w:t>: Attach or insert the ADDENDUM TO FIND</w:t>
      </w:r>
      <w:r w:rsidR="00EE79D8">
        <w:rPr>
          <w:b/>
        </w:rPr>
        <w:t>INGS OF FACT to this form where</w:t>
      </w:r>
    </w:p>
    <w:p w:rsidR="00EE79D8"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9216"/>
        <w:rPr>
          <w:b/>
        </w:rPr>
      </w:pPr>
      <w:r>
        <w:rPr>
          <w:b/>
        </w:rPr>
        <w:t>Petitioner or Respondent is a Respondent, Non-respondent parent, relative or other non-</w:t>
      </w:r>
    </w:p>
    <w:p w:rsidR="00EE79D8" w:rsidRDefault="00D24909" w:rsidP="00CC3D5F">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rPr>
          <w:b/>
        </w:rPr>
      </w:pPr>
      <w:proofErr w:type="gramStart"/>
      <w:r>
        <w:rPr>
          <w:b/>
        </w:rPr>
        <w:t>parent</w:t>
      </w:r>
      <w:proofErr w:type="gramEnd"/>
      <w:r>
        <w:rPr>
          <w:b/>
        </w:rPr>
        <w:t xml:space="preserve"> in a child protective, destitute child dispositional or permanency proceeding and where </w:t>
      </w:r>
    </w:p>
    <w:p w:rsidR="00EE79D8" w:rsidRDefault="00D24909" w:rsidP="00CC3D5F">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rPr>
          <w:b/>
        </w:rPr>
      </w:pPr>
      <w:proofErr w:type="gramStart"/>
      <w:r>
        <w:rPr>
          <w:b/>
        </w:rPr>
        <w:lastRenderedPageBreak/>
        <w:t>the</w:t>
      </w:r>
      <w:proofErr w:type="gramEnd"/>
      <w:r>
        <w:rPr>
          <w:b/>
        </w:rPr>
        <w:t xml:space="preserve"> hearing in the child custody matter was consolidated with the child protective or destitute </w:t>
      </w:r>
    </w:p>
    <w:p w:rsidR="00D24909" w:rsidRDefault="00D24909" w:rsidP="00CC3D5F">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pPr>
      <w:proofErr w:type="gramStart"/>
      <w:r>
        <w:rPr>
          <w:b/>
        </w:rPr>
        <w:t>child</w:t>
      </w:r>
      <w:proofErr w:type="gramEnd"/>
      <w:r>
        <w:rPr>
          <w:b/>
        </w:rPr>
        <w:t xml:space="preserve"> dispositional or permanency hearing, pursuant to F.C.A. §§1055-b, 1089-a or 1096</w:t>
      </w:r>
      <w:r>
        <w:t>]</w:t>
      </w:r>
      <w:r>
        <w:tab/>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4" w:hanging="720"/>
      </w:pPr>
    </w:p>
    <w:p w:rsidR="00D24909" w:rsidRDefault="00D24909" w:rsidP="00CC3D5F">
      <w:pPr>
        <w:widowControl w:val="0"/>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AND THE MATTER HAVING DULY </w:t>
      </w:r>
      <w:r w:rsidR="00CC3D5F">
        <w:rPr>
          <w:b/>
        </w:rPr>
        <w:t xml:space="preserve">COME ON TO BE HEARD BEFORE THIS </w:t>
      </w:r>
      <w:r>
        <w:rPr>
          <w:b/>
        </w:rPr>
        <w:t>COURT,</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NOW, after examination and inquiry into the facts and circumstances of the case and after hearing the proofs and testimony offered in relation thereto, this Court finds and determines that: </w:t>
      </w:r>
    </w:p>
    <w:p w:rsidR="00D24909" w:rsidRDefault="00D24909">
      <w:pPr>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rPr>
          <w:b/>
        </w:rPr>
        <w:tab/>
        <w:t>[</w:t>
      </w:r>
      <w:r>
        <w:rPr>
          <w:b/>
          <w:u w:val="single"/>
        </w:rPr>
        <w:t>For modification cases</w:t>
      </w:r>
      <w:r>
        <w:rPr>
          <w:b/>
        </w:rPr>
        <w:t>: delete if inapplicable]</w:t>
      </w:r>
      <w:r>
        <w:t>:</w:t>
      </w:r>
      <w:r>
        <w:rPr>
          <w:rStyle w:val="FootnoteReference"/>
          <w:vertAlign w:val="baseline"/>
        </w:rPr>
        <w:footnoteReference w:id="2"/>
      </w:r>
      <w:r>
        <w:t xml:space="preserve"> The following change of circumstances has o</w:t>
      </w:r>
      <w:r w:rsidR="00EE79D8">
        <w:t xml:space="preserve">ccurred since the entry of the </w:t>
      </w:r>
      <w:r>
        <w:rPr>
          <w:rFonts w:ascii="WP IconicSymbolsA" w:hAnsi="WP IconicSymbolsA"/>
        </w:rPr>
        <w:t></w:t>
      </w:r>
      <w:r w:rsidR="00F65FAE">
        <w:rPr>
          <w:rFonts w:ascii="WP IconicSymbolsA" w:hAnsi="WP IconicSymbolsA"/>
        </w:rPr>
        <w:t></w:t>
      </w:r>
      <w:r>
        <w:t xml:space="preserve">order </w:t>
      </w:r>
      <w:r>
        <w:rPr>
          <w:rFonts w:ascii="WP IconicSymbolsA" w:hAnsi="WP IconicSymbolsA"/>
        </w:rPr>
        <w:t></w:t>
      </w:r>
      <w:r w:rsidR="00F65FAE">
        <w:rPr>
          <w:rFonts w:ascii="WP IconicSymbolsA" w:hAnsi="WP IconicSymbolsA"/>
        </w:rPr>
        <w:t></w:t>
      </w:r>
      <w:r>
        <w:t>judgment, dated [specify]</w:t>
      </w:r>
      <w:proofErr w:type="gramStart"/>
      <w:r>
        <w:t>:                      ,</w:t>
      </w:r>
      <w:proofErr w:type="gramEnd"/>
      <w:r>
        <w:t xml:space="preserve"> of  </w:t>
      </w:r>
      <w:r>
        <w:rPr>
          <w:rFonts w:ascii="WP IconicSymbolsA" w:hAnsi="WP IconicSymbolsA"/>
        </w:rPr>
        <w:t></w:t>
      </w:r>
      <w:r w:rsidR="001F6B67">
        <w:rPr>
          <w:rFonts w:ascii="WP IconicSymbolsA" w:hAnsi="WP IconicSymbolsA"/>
        </w:rPr>
        <w:t></w:t>
      </w:r>
      <w:r>
        <w:t xml:space="preserve">custody  </w:t>
      </w:r>
      <w:r>
        <w:rPr>
          <w:rFonts w:ascii="WP IconicSymbolsA" w:hAnsi="WP IconicSymbolsA"/>
        </w:rPr>
        <w:t></w:t>
      </w:r>
      <w:r w:rsidR="00CC3D5F">
        <w:rPr>
          <w:rFonts w:ascii="WP IconicSymbolsA" w:hAnsi="WP IconicSymbolsA"/>
        </w:rPr>
        <w:t></w:t>
      </w:r>
      <w:r>
        <w:t>visitation [specify change in circumstances]:</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tab/>
      </w:r>
      <w:r>
        <w:tab/>
      </w:r>
      <w:r>
        <w:tab/>
      </w:r>
      <w:r>
        <w:tab/>
      </w:r>
      <w:r>
        <w:tab/>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900" w:hanging="900"/>
        <w:rPr>
          <w:b/>
        </w:rPr>
      </w:pPr>
      <w:r>
        <w:tab/>
        <w:t xml:space="preserve">  </w:t>
      </w:r>
      <w:r>
        <w:rPr>
          <w:b/>
        </w:rPr>
        <w:tab/>
        <w:t xml:space="preserve">And this Court further finds and determines that [specify]:  </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p>
    <w:p w:rsidR="00D24909" w:rsidRDefault="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Pr>
          <w:b/>
        </w:rPr>
        <w:tab/>
      </w:r>
      <w:r>
        <w:rPr>
          <w:b/>
        </w:rPr>
        <w:tab/>
      </w:r>
      <w:r w:rsidR="00D24909">
        <w:rPr>
          <w:b/>
        </w:rPr>
        <w:t xml:space="preserve">And it is therefore ORDERED </w:t>
      </w:r>
      <w:r w:rsidR="00D24909">
        <w:t xml:space="preserve">that the best interests of the above-named child or children require [check applicable </w:t>
      </w:r>
      <w:proofErr w:type="gramStart"/>
      <w:r w:rsidR="00D24909">
        <w:t>box(</w:t>
      </w:r>
      <w:proofErr w:type="gramEnd"/>
      <w:r w:rsidR="00D24909">
        <w:t xml:space="preserve">es)]:  </w:t>
      </w:r>
      <w:r w:rsidR="00D24909">
        <w:rPr>
          <w:rFonts w:ascii="WP IconicSymbolsA" w:hAnsi="WP IconicSymbolsA"/>
        </w:rPr>
        <w:t></w:t>
      </w:r>
      <w:r w:rsidR="00D24909">
        <w:t xml:space="preserve">custody  </w:t>
      </w:r>
      <w:r w:rsidR="00D24909">
        <w:rPr>
          <w:rFonts w:ascii="WP IconicSymbolsA" w:hAnsi="WP IconicSymbolsA"/>
        </w:rPr>
        <w:t></w:t>
      </w:r>
      <w:r w:rsidR="00F65FAE">
        <w:rPr>
          <w:rFonts w:ascii="WP IconicSymbolsA" w:hAnsi="WP IconicSymbolsA"/>
        </w:rPr>
        <w:t></w:t>
      </w:r>
      <w:r w:rsidR="00D24909">
        <w:t>visitation to be as follows [specify]:</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tab/>
      </w:r>
      <w:r>
        <w:tab/>
      </w:r>
      <w:r>
        <w:tab/>
      </w:r>
      <w:r>
        <w:tab/>
      </w:r>
      <w:r>
        <w:tab/>
      </w:r>
      <w:r w:rsidR="00CC3D5F">
        <w:tab/>
      </w:r>
      <w:r w:rsidR="00CC3D5F">
        <w:tab/>
      </w:r>
      <w:r w:rsidR="00CC3D5F">
        <w:tab/>
      </w:r>
      <w:r w:rsidR="00CC3D5F">
        <w:tab/>
      </w:r>
      <w:r>
        <w:t xml:space="preserve">; </w:t>
      </w:r>
      <w:proofErr w:type="gramStart"/>
      <w:r>
        <w:t>and</w:t>
      </w:r>
      <w:proofErr w:type="gramEnd"/>
      <w:r>
        <w:t xml:space="preserve"> it is further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rsidR="00276580">
        <w:tab/>
      </w:r>
      <w:r>
        <w:rPr>
          <w:b/>
        </w:rPr>
        <w:t>[</w:t>
      </w:r>
      <w:r>
        <w:rPr>
          <w:b/>
          <w:u w:val="single"/>
        </w:rPr>
        <w:t>Applicable to cases involving a party or parties in the military</w:t>
      </w:r>
      <w:r>
        <w:rPr>
          <w:b/>
        </w:rPr>
        <w:t xml:space="preserve">; check </w:t>
      </w:r>
      <w:proofErr w:type="gramStart"/>
      <w:r>
        <w:rPr>
          <w:b/>
        </w:rPr>
        <w:t>box(</w:t>
      </w:r>
      <w:proofErr w:type="gramEnd"/>
      <w:r>
        <w:rPr>
          <w:b/>
        </w:rPr>
        <w:t>es) if applicable]</w:t>
      </w:r>
      <w:r>
        <w:t xml:space="preserve">:  </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t xml:space="preserve"> </w:t>
      </w:r>
      <w:r w:rsidR="00276580">
        <w:tab/>
      </w:r>
      <w:r>
        <w:t>❑</w:t>
      </w:r>
      <w:r>
        <w:rPr>
          <w:b/>
        </w:rPr>
        <w:t xml:space="preserve"> ORDERED</w:t>
      </w:r>
      <w:r>
        <w:t xml:space="preserve"> that, since  </w:t>
      </w:r>
      <w:r>
        <w:rPr>
          <w:rFonts w:ascii="WP IconicSymbolsA" w:hAnsi="WP IconicSymbolsA"/>
        </w:rPr>
        <w:t></w:t>
      </w:r>
      <w:r>
        <w:t xml:space="preserve"> Petitioner    </w:t>
      </w:r>
      <w:r>
        <w:rPr>
          <w:rFonts w:ascii="WP IconicSymbolsA" w:hAnsi="WP IconicSymbolsA"/>
        </w:rPr>
        <w:t></w:t>
      </w:r>
      <w:r>
        <w:t xml:space="preserve"> Respondent is  on active duty, deployed or temporarily assigned to military service and since such service affects such party’s ability to act as a joint or primary custodian of the child(</w:t>
      </w:r>
      <w:proofErr w:type="spellStart"/>
      <w:r>
        <w:t>ren</w:t>
      </w:r>
      <w:proofErr w:type="spellEnd"/>
      <w:r>
        <w:t>), the return of such party from such active duty shall constitute a substantial change of circumstances sufficient to entitle such party to a review of this Order for possible modification if in the child(</w:t>
      </w:r>
      <w:proofErr w:type="spellStart"/>
      <w:r>
        <w:t>ren</w:t>
      </w:r>
      <w:proofErr w:type="spellEnd"/>
      <w:r>
        <w:t>)’s best interests, unless the parties and child(</w:t>
      </w:r>
      <w:proofErr w:type="spellStart"/>
      <w:r>
        <w:t>ren</w:t>
      </w:r>
      <w:proofErr w:type="spellEnd"/>
      <w:r>
        <w:t>)’s attorney have otherwise stipulated or agreed; and it is further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rsidR="00D24909">
        <w:t xml:space="preserve">❑ </w:t>
      </w:r>
      <w:r w:rsidR="00D24909">
        <w:rPr>
          <w:b/>
        </w:rPr>
        <w:t>ORDERED</w:t>
      </w:r>
      <w:r w:rsidR="00D24909">
        <w:t xml:space="preserve"> that during the period of active military service, deployment or temporary assignment, the party on such duty shall be permitted the following contact and visitation with the child [specify, including electronic communication and visitation during military leaves]: </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tab/>
      </w:r>
      <w:r>
        <w:tab/>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tab/>
      </w:r>
      <w:r>
        <w:tab/>
      </w:r>
      <w:r>
        <w:tab/>
      </w:r>
      <w:r>
        <w:tab/>
      </w:r>
      <w:r>
        <w:tab/>
      </w:r>
      <w:r w:rsidR="00CC3D5F">
        <w:tab/>
      </w:r>
      <w:r w:rsidR="00CC3D5F">
        <w:tab/>
      </w:r>
      <w:r w:rsidR="00CC3D5F">
        <w:tab/>
      </w:r>
      <w:r w:rsidR="00CC3D5F">
        <w:tab/>
      </w:r>
      <w:r>
        <w:t xml:space="preserve">; </w:t>
      </w:r>
      <w:proofErr w:type="gramStart"/>
      <w:r>
        <w:t>and</w:t>
      </w:r>
      <w:proofErr w:type="gramEnd"/>
      <w:r>
        <w:t xml:space="preserve"> it is further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rsidR="00276580">
        <w:rPr>
          <w:b/>
        </w:rPr>
        <w:tab/>
      </w:r>
      <w:r>
        <w:rPr>
          <w:b/>
        </w:rPr>
        <w:t>[</w:t>
      </w:r>
      <w:r>
        <w:rPr>
          <w:b/>
          <w:u w:val="single"/>
        </w:rPr>
        <w:t>Applicable to cases where hearing was consolidated with child protective or destitute child dispositional or permanency hearing, pursuant to F.C.A. §§1055-b, 1089-</w:t>
      </w:r>
      <w:proofErr w:type="gramStart"/>
      <w:r>
        <w:rPr>
          <w:b/>
          <w:u w:val="single"/>
        </w:rPr>
        <w:t>a</w:t>
      </w:r>
      <w:r>
        <w:rPr>
          <w:b/>
        </w:rPr>
        <w:t xml:space="preserve"> or</w:t>
      </w:r>
      <w:proofErr w:type="gramEnd"/>
      <w:r>
        <w:rPr>
          <w:b/>
        </w:rPr>
        <w:t xml:space="preserve"> 1096; check box if applicable]: </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rPr>
          <w:b/>
        </w:rPr>
        <w:t xml:space="preserve">           </w:t>
      </w:r>
      <w:r>
        <w:t>❑</w:t>
      </w:r>
      <w:r>
        <w:rPr>
          <w:b/>
        </w:rPr>
        <w:t xml:space="preserve"> ORDERED</w:t>
      </w:r>
      <w:r>
        <w:t xml:space="preserve"> that the following local department of social services [specify]:</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roofErr w:type="gramStart"/>
      <w:r>
        <w:t>and</w:t>
      </w:r>
      <w:proofErr w:type="gramEnd"/>
      <w:r>
        <w:t xml:space="preserve"> the following attorney for the child(</w:t>
      </w:r>
      <w:proofErr w:type="spellStart"/>
      <w:r>
        <w:t>ren</w:t>
      </w:r>
      <w:proofErr w:type="spellEnd"/>
      <w:r>
        <w:t>)[specify]:                                            shall be notified and shall be made parties to any subsequent proceedings for modification, enforcement or termination of the Order; and it is further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 xml:space="preserve">             [</w:t>
      </w:r>
      <w:r>
        <w:rPr>
          <w:b/>
          <w:u w:val="single"/>
        </w:rPr>
        <w:t>Applicable in cases involving Native-American child where petitioner and/or respondent are not parents of the child</w:t>
      </w:r>
      <w:r>
        <w:rPr>
          <w:b/>
        </w:rPr>
        <w:t xml:space="preserve">; check </w:t>
      </w:r>
      <w:proofErr w:type="gramStart"/>
      <w:r>
        <w:rPr>
          <w:b/>
        </w:rPr>
        <w:t>box(</w:t>
      </w:r>
      <w:proofErr w:type="gramEnd"/>
      <w:r>
        <w:rPr>
          <w:b/>
        </w:rPr>
        <w:t>es) if applicable]:</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pPr>
      <w:r>
        <w:t xml:space="preserve">          ❑ ORDERED that the following should be notified of this proceeding [specify]:</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t xml:space="preserve">  </w:t>
      </w:r>
      <w:proofErr w:type="gramStart"/>
      <w:r>
        <w:t>the</w:t>
      </w:r>
      <w:proofErr w:type="gramEnd"/>
      <w:r>
        <w:t xml:space="preserve"> ❑ custodian of the child;  ❑ tribe/nation;  ❑ United States Secretary of the Interior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lastRenderedPageBreak/>
        <w:t xml:space="preserve">            ❑ ORDERED that in light of the assumption of jurisdiction by the tribe/nation, this </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t xml:space="preserve">  </w:t>
      </w:r>
      <w:proofErr w:type="gramStart"/>
      <w:r>
        <w:t>petition</w:t>
      </w:r>
      <w:proofErr w:type="gramEnd"/>
      <w:r>
        <w:t xml:space="preserve"> is DISMISSED WITHOUT PREJUDICE;     (and it is further)</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rPr>
          <w:b/>
        </w:rPr>
        <w:t>[</w:t>
      </w:r>
      <w:r>
        <w:rPr>
          <w:b/>
          <w:u w:val="single"/>
        </w:rPr>
        <w:t>Applicable to temporary orders]</w:t>
      </w:r>
      <w:r>
        <w:rPr>
          <w:b/>
        </w:rPr>
        <w:t>:</w:t>
      </w:r>
      <w:r>
        <w:t xml:space="preserve"> </w:t>
      </w:r>
      <w:r>
        <w:rPr>
          <w:rFonts w:ascii="WP IconicSymbolsA" w:hAnsi="WP IconicSymbolsA"/>
        </w:rPr>
        <w:t></w:t>
      </w:r>
      <w:r>
        <w:t xml:space="preserve"> </w:t>
      </w:r>
      <w:r>
        <w:rPr>
          <w:b/>
        </w:rPr>
        <w:t xml:space="preserve">This Order shall expire </w:t>
      </w:r>
      <w:r>
        <w:t>[check applicable box]:</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Pr>
          <w:rFonts w:ascii="WP IconicSymbolsA" w:hAnsi="WP IconicSymbolsA"/>
        </w:rPr>
        <w:t></w:t>
      </w:r>
      <w:r>
        <w:t xml:space="preserve"> </w:t>
      </w:r>
      <w:proofErr w:type="gramStart"/>
      <w:r>
        <w:t>on</w:t>
      </w:r>
      <w:proofErr w:type="gramEnd"/>
      <w:r>
        <w:t xml:space="preserve"> the following date [specify]:                  </w:t>
      </w:r>
      <w:r>
        <w:rPr>
          <w:rFonts w:ascii="WP IconicSymbolsA" w:hAnsi="WP IconicSymbolsA"/>
        </w:rPr>
        <w:t></w:t>
      </w:r>
      <w:r>
        <w:t xml:space="preserve"> upon issuance of a further or final order in this case.</w:t>
      </w:r>
    </w:p>
    <w:p w:rsidR="00D24909"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 xml:space="preserve">                       </w:t>
      </w:r>
    </w:p>
    <w:p w:rsidR="00D24909" w:rsidRDefault="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rsidR="00D24909">
        <w:rPr>
          <w:b/>
        </w:rPr>
        <w:t>AND IT IS FURTHER ORDERED</w:t>
      </w:r>
      <w:r w:rsidR="00D24909">
        <w:t xml:space="preserve"> that [specify]: </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r>
        <w:tab/>
      </w:r>
      <w:r>
        <w:tab/>
      </w:r>
      <w:r>
        <w:tab/>
        <w:t>ENTER</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r>
        <w:tab/>
      </w:r>
    </w:p>
    <w:p w:rsidR="00D24909" w:rsidRDefault="00EE79D8">
      <w:pPr>
        <w:widowControl w:val="0"/>
        <w:tabs>
          <w:tab w:val="left" w:pos="180"/>
          <w:tab w:val="left" w:pos="900"/>
          <w:tab w:val="left" w:pos="5940"/>
          <w:tab w:val="left" w:pos="6480"/>
          <w:tab w:val="left" w:pos="7200"/>
          <w:tab w:val="left" w:pos="7920"/>
          <w:tab w:val="left" w:pos="8640"/>
          <w:tab w:val="left" w:pos="9360"/>
          <w:tab w:val="left" w:pos="10080"/>
        </w:tabs>
        <w:ind w:left="5940" w:hanging="5940"/>
      </w:pPr>
      <w:r>
        <w:tab/>
      </w:r>
      <w:r>
        <w:tab/>
      </w:r>
      <w:r>
        <w:tab/>
        <w:t>_______________________________</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r>
        <w:t xml:space="preserve">Dated:                                     </w:t>
      </w:r>
      <w:r>
        <w:tab/>
        <w:t>Judge of the Family Court</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rPr>
          <w:sz w:val="20"/>
        </w:rPr>
      </w:pP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rPr>
          <w:sz w:val="22"/>
        </w:rPr>
      </w:pPr>
      <w:r>
        <w:rPr>
          <w:sz w:val="22"/>
        </w:rPr>
        <w:t>Check applicable box:</w:t>
      </w:r>
    </w:p>
    <w:p w:rsidR="00D24909" w:rsidRDefault="001F6B67" w:rsidP="00276580">
      <w:pPr>
        <w:widowControl w:val="0"/>
        <w:tabs>
          <w:tab w:val="left" w:pos="360"/>
          <w:tab w:val="left" w:pos="900"/>
          <w:tab w:val="left" w:pos="5940"/>
          <w:tab w:val="left" w:pos="6480"/>
          <w:tab w:val="left" w:pos="7200"/>
          <w:tab w:val="left" w:pos="7920"/>
          <w:tab w:val="left" w:pos="8640"/>
          <w:tab w:val="left" w:pos="9360"/>
          <w:tab w:val="left" w:pos="10080"/>
        </w:tabs>
        <w:rPr>
          <w:sz w:val="22"/>
        </w:rPr>
      </w:pPr>
      <w:r w:rsidRPr="00EE79D8">
        <w:t>❑</w:t>
      </w:r>
      <w:r w:rsidR="00276580">
        <w:rPr>
          <w:sz w:val="22"/>
        </w:rPr>
        <w:tab/>
      </w:r>
      <w:r w:rsidR="00D24909">
        <w:rPr>
          <w:sz w:val="22"/>
        </w:rPr>
        <w:t>Order mailed on [specify date(s) and to whom mailed]:</w:t>
      </w:r>
      <w:r w:rsidR="00276580">
        <w:rPr>
          <w:sz w:val="22"/>
        </w:rPr>
        <w:t xml:space="preserve"> </w:t>
      </w:r>
      <w:r w:rsidR="00D24909">
        <w:rPr>
          <w:sz w:val="22"/>
        </w:rPr>
        <w:t>___________________________</w:t>
      </w:r>
      <w:r w:rsidR="00EE79D8">
        <w:rPr>
          <w:sz w:val="22"/>
        </w:rPr>
        <w:t>____</w:t>
      </w:r>
    </w:p>
    <w:p w:rsidR="00D24909" w:rsidRDefault="001F6B67" w:rsidP="00276580">
      <w:pPr>
        <w:widowControl w:val="0"/>
        <w:tabs>
          <w:tab w:val="left" w:pos="360"/>
          <w:tab w:val="left" w:pos="900"/>
          <w:tab w:val="left" w:pos="5940"/>
          <w:tab w:val="left" w:pos="6480"/>
          <w:tab w:val="left" w:pos="7200"/>
          <w:tab w:val="left" w:pos="7920"/>
          <w:tab w:val="left" w:pos="8640"/>
          <w:tab w:val="left" w:pos="9360"/>
          <w:tab w:val="left" w:pos="10080"/>
        </w:tabs>
        <w:rPr>
          <w:sz w:val="22"/>
        </w:rPr>
      </w:pPr>
      <w:r w:rsidRPr="00EE79D8">
        <w:t>❑</w:t>
      </w:r>
      <w:r w:rsidR="00276580">
        <w:rPr>
          <w:sz w:val="22"/>
        </w:rPr>
        <w:tab/>
      </w:r>
      <w:r w:rsidR="00D24909">
        <w:rPr>
          <w:sz w:val="22"/>
        </w:rPr>
        <w:t>Order received in court on [spec</w:t>
      </w:r>
      <w:r w:rsidR="00EE79D8">
        <w:rPr>
          <w:sz w:val="22"/>
        </w:rPr>
        <w:t>ify date(s) and to whom given]:_________________________</w:t>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rPr>
          <w:sz w:val="22"/>
        </w:rPr>
      </w:pPr>
    </w:p>
    <w:p w:rsidR="001F6B67" w:rsidRDefault="001F6B67">
      <w:pPr>
        <w:widowControl w:val="0"/>
        <w:tabs>
          <w:tab w:val="left" w:pos="180"/>
          <w:tab w:val="left" w:pos="900"/>
          <w:tab w:val="left" w:pos="5940"/>
          <w:tab w:val="left" w:pos="6480"/>
          <w:tab w:val="left" w:pos="7200"/>
          <w:tab w:val="left" w:pos="7920"/>
          <w:tab w:val="left" w:pos="8640"/>
          <w:tab w:val="left" w:pos="9360"/>
          <w:tab w:val="left" w:pos="10080"/>
        </w:tabs>
        <w:rPr>
          <w:sz w:val="22"/>
        </w:rPr>
      </w:pPr>
      <w:bookmarkStart w:id="0" w:name="_GoBack"/>
      <w:bookmarkEnd w:id="0"/>
    </w:p>
    <w:p w:rsidR="00D24909" w:rsidRDefault="00D24909">
      <w:pPr>
        <w:widowControl w:val="0"/>
        <w:tabs>
          <w:tab w:val="center" w:pos="5308"/>
        </w:tabs>
        <w:rPr>
          <w:b/>
          <w:u w:val="single"/>
          <w:vertAlign w:val="superscript"/>
        </w:rPr>
      </w:pPr>
      <w:r>
        <w:rPr>
          <w:sz w:val="22"/>
        </w:rPr>
        <w:tab/>
      </w:r>
      <w:r>
        <w:rPr>
          <w:b/>
          <w:u w:val="single"/>
        </w:rPr>
        <w:t>ADDENDUM TO FINDINGS OF FACT</w:t>
      </w:r>
      <w:r w:rsidRPr="00EE79D8">
        <w:rPr>
          <w:rStyle w:val="FootnoteReference"/>
          <w:b/>
          <w:u w:val="single"/>
        </w:rPr>
        <w:footnoteReference w:id="3"/>
      </w:r>
    </w:p>
    <w:p w:rsidR="00D24909" w:rsidRDefault="00D24909">
      <w:pPr>
        <w:widowControl w:val="0"/>
        <w:tabs>
          <w:tab w:val="left" w:pos="180"/>
          <w:tab w:val="left" w:pos="900"/>
          <w:tab w:val="left" w:pos="5940"/>
          <w:tab w:val="left" w:pos="6480"/>
          <w:tab w:val="left" w:pos="7200"/>
          <w:tab w:val="left" w:pos="7920"/>
          <w:tab w:val="left" w:pos="8640"/>
          <w:tab w:val="left" w:pos="9360"/>
          <w:tab w:val="left" w:pos="10080"/>
        </w:tabs>
        <w:rPr>
          <w:b/>
          <w:vertAlign w:val="superscript"/>
        </w:rPr>
      </w:pPr>
    </w:p>
    <w:p w:rsidR="00D24909" w:rsidRPr="00EE79D8" w:rsidRDefault="00D24909">
      <w:pPr>
        <w:widowControl w:val="0"/>
        <w:tabs>
          <w:tab w:val="left" w:pos="180"/>
          <w:tab w:val="left" w:pos="900"/>
          <w:tab w:val="left" w:pos="5940"/>
          <w:tab w:val="left" w:pos="6480"/>
          <w:tab w:val="left" w:pos="7200"/>
          <w:tab w:val="left" w:pos="7920"/>
          <w:tab w:val="left" w:pos="8640"/>
          <w:tab w:val="left" w:pos="9360"/>
          <w:tab w:val="left" w:pos="10080"/>
        </w:tabs>
        <w:ind w:left="900"/>
        <w:rPr>
          <w:b/>
        </w:rPr>
      </w:pPr>
      <w:r w:rsidRPr="00EE79D8">
        <w:rPr>
          <w:b/>
        </w:rPr>
        <w:t>[</w:t>
      </w:r>
      <w:r w:rsidRPr="00EE79D8">
        <w:rPr>
          <w:b/>
          <w:u w:val="single"/>
        </w:rPr>
        <w:t>Applicable to cases where Petitioner or Respondent is a Respondent or Non-respondent parent in a child protective or destitute child dispositional or permanency planning proceeding and where the hearing in the child custody matter was consolidated with the child protective or destitute child dispositional or permanency hearing, pursuant to F.C.A. §§1055-b, 1089-a or 1096</w:t>
      </w:r>
      <w:r w:rsidRPr="00EE79D8">
        <w:rPr>
          <w:b/>
        </w:rPr>
        <w:t>; check applicable box(es)]:</w:t>
      </w:r>
    </w:p>
    <w:p w:rsidR="00D24909" w:rsidRPr="00EE79D8" w:rsidRDefault="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tab/>
      </w:r>
      <w:r>
        <w:tab/>
      </w:r>
      <w:r w:rsidR="00D24909" w:rsidRPr="00EE79D8">
        <w:t>Termination of the order placing or remanding the child(</w:t>
      </w:r>
      <w:proofErr w:type="spellStart"/>
      <w:r w:rsidR="00D24909" w:rsidRPr="00EE79D8">
        <w:t>ren</w:t>
      </w:r>
      <w:proofErr w:type="spellEnd"/>
      <w:r w:rsidR="00D24909" w:rsidRPr="00EE79D8">
        <w:t xml:space="preserve">) pursuant to Article 10, 10-A or 10-C of the Family Court Act  ❑ will   </w:t>
      </w:r>
      <w:r w:rsidR="00D24909" w:rsidRPr="00EE79D8">
        <w:rPr>
          <w:rFonts w:ascii="WP IconicSymbolsA" w:hAnsi="WP IconicSymbolsA"/>
        </w:rPr>
        <w:t></w:t>
      </w:r>
      <w:r w:rsidR="001F6B67">
        <w:rPr>
          <w:rFonts w:ascii="WP IconicSymbolsA" w:hAnsi="WP IconicSymbolsA"/>
        </w:rPr>
        <w:t></w:t>
      </w:r>
      <w:proofErr w:type="spellStart"/>
      <w:r w:rsidR="00D24909" w:rsidRPr="00EE79D8">
        <w:t>will</w:t>
      </w:r>
      <w:proofErr w:type="spellEnd"/>
      <w:r w:rsidR="00D24909" w:rsidRPr="00EE79D8">
        <w:t xml:space="preserve"> not </w:t>
      </w:r>
      <w:proofErr w:type="spellStart"/>
      <w:r w:rsidR="00D24909" w:rsidRPr="00EE79D8">
        <w:t>not</w:t>
      </w:r>
      <w:proofErr w:type="spellEnd"/>
      <w:r w:rsidR="00D24909" w:rsidRPr="00EE79D8">
        <w:t xml:space="preserve"> jeopardize the child(</w:t>
      </w:r>
      <w:proofErr w:type="spellStart"/>
      <w:r w:rsidR="00D24909" w:rsidRPr="00EE79D8">
        <w:t>ren</w:t>
      </w:r>
      <w:proofErr w:type="spellEnd"/>
      <w:r w:rsidR="00D24909" w:rsidRPr="00EE79D8">
        <w:t xml:space="preserve">)’s safety, will provide the child with a safe and permanent home  and  </w:t>
      </w:r>
      <w:r w:rsidR="00D24909" w:rsidRPr="00EE79D8">
        <w:rPr>
          <w:rFonts w:ascii="WP IconicSymbolsA" w:hAnsi="WP IconicSymbolsA"/>
        </w:rPr>
        <w:t></w:t>
      </w:r>
      <w:r w:rsidR="00D24909" w:rsidRPr="00EE79D8">
        <w:t xml:space="preserve"> is  </w:t>
      </w:r>
      <w:r w:rsidR="00D24909" w:rsidRPr="00EE79D8">
        <w:rPr>
          <w:rFonts w:ascii="WP IconicSymbolsA" w:hAnsi="WP IconicSymbolsA"/>
        </w:rPr>
        <w:t></w:t>
      </w:r>
      <w:r w:rsidR="00F65FAE">
        <w:rPr>
          <w:rFonts w:ascii="WP IconicSymbolsA" w:hAnsi="WP IconicSymbolsA"/>
        </w:rPr>
        <w:t></w:t>
      </w:r>
      <w:r w:rsidR="00D24909" w:rsidRPr="00EE79D8">
        <w:t>is not in the best interests of the child(</w:t>
      </w:r>
      <w:proofErr w:type="spellStart"/>
      <w:r w:rsidR="00D24909" w:rsidRPr="00EE79D8">
        <w:t>ren</w:t>
      </w:r>
      <w:proofErr w:type="spellEnd"/>
      <w:r w:rsidR="00D24909" w:rsidRPr="00EE79D8">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pPr>
      <w:r w:rsidRPr="00EE79D8">
        <w:rPr>
          <w:b/>
        </w:rPr>
        <w:t>[</w:t>
      </w:r>
      <w:r w:rsidRPr="00EE79D8">
        <w:rPr>
          <w:b/>
          <w:u w:val="single"/>
        </w:rPr>
        <w:t>Applicable to cases where Petitioner or Respondent is a Respondent in a child protective or destitute child dispositional or permanency planning proceeding and where the hearing in the child custody matter was consolidated with the child protective or destitute child dispositional or permanency hearing, pursuant to F.C.A. §§1055-b, 1089-a or 1096</w:t>
      </w:r>
      <w:r w:rsidRPr="00EE79D8">
        <w:rPr>
          <w:b/>
        </w:rPr>
        <w:t>; check applicable box(es)]:</w:t>
      </w:r>
      <w:r w:rsidRPr="00EE79D8">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Pr>
          <w:rFonts w:ascii="WP IconicSymbolsA" w:hAnsi="WP IconicSymbolsA"/>
        </w:rPr>
        <w:tab/>
      </w:r>
      <w:r>
        <w:rPr>
          <w:rFonts w:ascii="WP IconicSymbolsA" w:hAnsi="WP IconicSymbolsA"/>
        </w:rPr>
        <w:tab/>
      </w:r>
      <w:r w:rsidR="00D24909" w:rsidRPr="00EE79D8">
        <w:rPr>
          <w:rFonts w:ascii="WP IconicSymbolsA" w:hAnsi="WP IconicSymbolsA"/>
        </w:rPr>
        <w:t></w:t>
      </w:r>
      <w:r w:rsidR="00D24909" w:rsidRPr="00EE79D8">
        <w:t xml:space="preserve"> The following non-parent of the child [specify non-parent]:                          has objected to custody with </w:t>
      </w:r>
      <w:r w:rsidR="00D24909" w:rsidRPr="00EE79D8">
        <w:rPr>
          <w:rFonts w:ascii="WP IconicSymbolsA" w:hAnsi="WP IconicSymbolsA"/>
        </w:rPr>
        <w:t></w:t>
      </w:r>
      <w:r w:rsidR="00D24909" w:rsidRPr="00EE79D8">
        <w:t xml:space="preserve"> Petitioner  </w:t>
      </w:r>
      <w:r w:rsidR="00F65FAE">
        <w:t xml:space="preserve"> </w:t>
      </w:r>
      <w:r w:rsidR="00D24909" w:rsidRPr="00EE79D8">
        <w:rPr>
          <w:rFonts w:ascii="WP IconicSymbolsA" w:hAnsi="WP IconicSymbolsA"/>
        </w:rPr>
        <w:t></w:t>
      </w:r>
      <w:r w:rsidR="00D24909" w:rsidRPr="00EE79D8">
        <w:t xml:space="preserve"> Respondent </w:t>
      </w:r>
      <w:proofErr w:type="gramStart"/>
      <w:r w:rsidR="00D24909" w:rsidRPr="00EE79D8">
        <w:t xml:space="preserve">and </w:t>
      </w:r>
      <w:r w:rsidR="00F65FAE">
        <w:t xml:space="preserve"> </w:t>
      </w:r>
      <w:r w:rsidR="00D24909" w:rsidRPr="00EE79D8">
        <w:rPr>
          <w:rFonts w:ascii="WP IconicSymbolsA" w:hAnsi="WP IconicSymbolsA"/>
        </w:rPr>
        <w:t></w:t>
      </w:r>
      <w:proofErr w:type="gramEnd"/>
      <w:r w:rsidR="00D24909" w:rsidRPr="00EE79D8">
        <w:t xml:space="preserve"> has   </w:t>
      </w:r>
      <w:r w:rsidR="00D24909" w:rsidRPr="00EE79D8">
        <w:rPr>
          <w:rFonts w:ascii="WP IconicSymbolsA" w:hAnsi="WP IconicSymbolsA"/>
        </w:rPr>
        <w:t></w:t>
      </w:r>
      <w:r w:rsidR="00D24909" w:rsidRPr="00EE79D8">
        <w:t xml:space="preserve"> has not demonstrated extraordinary circumstances. If demonstrated, the following extraordinary circumstances support the non-parent’s </w:t>
      </w:r>
      <w:r w:rsidR="00D24909" w:rsidRPr="00EE79D8">
        <w:lastRenderedPageBreak/>
        <w:t xml:space="preserve">standing to seek custody of the </w:t>
      </w:r>
      <w:proofErr w:type="gramStart"/>
      <w:r w:rsidR="00D24909" w:rsidRPr="00EE79D8">
        <w:t>child(</w:t>
      </w:r>
      <w:proofErr w:type="spellStart"/>
      <w:proofErr w:type="gramEnd"/>
      <w:r w:rsidR="00D24909" w:rsidRPr="00EE79D8">
        <w:t>ren</w:t>
      </w:r>
      <w:proofErr w:type="spellEnd"/>
      <w:r w:rsidR="00D24909" w:rsidRPr="00EE79D8">
        <w:t>) [specify]:</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r>
      <w:r w:rsidRPr="00EE79D8">
        <w:tab/>
      </w:r>
      <w:r w:rsidRPr="00EE79D8">
        <w:tab/>
      </w:r>
      <w:r w:rsidRPr="00EE79D8">
        <w:tab/>
      </w:r>
      <w:r w:rsidRPr="00EE79D8">
        <w:tab/>
      </w:r>
      <w:r w:rsidRPr="00EE79D8">
        <w:tab/>
      </w:r>
      <w:r w:rsidRPr="00EE79D8">
        <w:tab/>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sidRPr="00EE79D8">
        <w:t xml:space="preserve">If the non-parent has demonstrated extraordinary circumstances, this Court finds that granting such custody  </w:t>
      </w:r>
      <w:r w:rsidR="00F65FAE">
        <w:t xml:space="preserve"> </w:t>
      </w:r>
      <w:r w:rsidRPr="00EE79D8">
        <w:rPr>
          <w:rFonts w:ascii="WP IconicSymbolsA" w:hAnsi="WP IconicSymbolsA"/>
        </w:rPr>
        <w:t></w:t>
      </w:r>
      <w:r w:rsidRPr="00EE79D8">
        <w:t xml:space="preserve"> is   </w:t>
      </w:r>
      <w:r w:rsidRPr="00EE79D8">
        <w:rPr>
          <w:rFonts w:ascii="WP IconicSymbolsA" w:hAnsi="WP IconicSymbolsA"/>
        </w:rPr>
        <w:t></w:t>
      </w:r>
      <w:r w:rsidRPr="00EE79D8">
        <w:t xml:space="preserve"> is not in the child’s best interests.</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p>
    <w:p w:rsidR="00D24909" w:rsidRPr="00EE79D8" w:rsidRDefault="00276580" w:rsidP="00276580">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ind w:right="534"/>
        <w:rPr>
          <w:b/>
        </w:rPr>
      </w:pPr>
      <w:r>
        <w:rPr>
          <w:b/>
        </w:rPr>
        <w:tab/>
      </w:r>
      <w:r>
        <w:rPr>
          <w:b/>
        </w:rPr>
        <w:tab/>
      </w:r>
      <w:r w:rsidR="00D24909" w:rsidRPr="00EE79D8">
        <w:rPr>
          <w:b/>
        </w:rPr>
        <w:t>[Applicable where child’s other parent is NOT the Petitioner or Respondent in the custody proceeding; check box if applicable]</w:t>
      </w:r>
      <w:r w:rsidR="00D24909" w:rsidRPr="00EE79D8">
        <w:t xml:space="preserve">:  </w:t>
      </w:r>
      <w:r w:rsidR="00D24909" w:rsidRPr="00EE79D8">
        <w:rPr>
          <w:rFonts w:ascii="WP IconicSymbolsA" w:hAnsi="WP IconicSymbolsA"/>
        </w:rPr>
        <w:t></w:t>
      </w:r>
      <w:r w:rsidR="00D24909" w:rsidRPr="00EE79D8">
        <w:t xml:space="preserve"> </w:t>
      </w:r>
      <w:proofErr w:type="gramStart"/>
      <w:r w:rsidR="00D24909" w:rsidRPr="00EE79D8">
        <w:t>The</w:t>
      </w:r>
      <w:proofErr w:type="gramEnd"/>
      <w:r w:rsidR="00D24909" w:rsidRPr="00EE79D8">
        <w:t xml:space="preserve"> child’s other parent </w:t>
      </w:r>
      <w:r w:rsidR="00D24909" w:rsidRPr="00EE79D8">
        <w:rPr>
          <w:rFonts w:ascii="WP IconicSymbolsA" w:hAnsi="WP IconicSymbolsA"/>
        </w:rPr>
        <w:t></w:t>
      </w:r>
      <w:r w:rsidR="00D24909" w:rsidRPr="00EE79D8">
        <w:t xml:space="preserve"> has   </w:t>
      </w:r>
      <w:r w:rsidR="00D24909" w:rsidRPr="00EE79D8">
        <w:rPr>
          <w:rFonts w:ascii="WP IconicSymbolsA" w:hAnsi="WP IconicSymbolsA"/>
        </w:rPr>
        <w:t></w:t>
      </w:r>
      <w:r w:rsidR="00D24909" w:rsidRPr="00EE79D8">
        <w:t xml:space="preserve"> has not consented to custody with the </w:t>
      </w:r>
      <w:r w:rsidR="00D24909" w:rsidRPr="00EE79D8">
        <w:rPr>
          <w:rFonts w:ascii="WP IconicSymbolsA" w:hAnsi="WP IconicSymbolsA"/>
        </w:rPr>
        <w:t></w:t>
      </w:r>
      <w:r w:rsidR="00D24909" w:rsidRPr="00EE79D8">
        <w:t xml:space="preserve"> Petitioner </w:t>
      </w:r>
      <w:r w:rsidR="00D24909" w:rsidRPr="00EE79D8">
        <w:rPr>
          <w:rFonts w:ascii="WP IconicSymbolsA" w:hAnsi="WP IconicSymbolsA"/>
        </w:rPr>
        <w:t></w:t>
      </w:r>
      <w:r w:rsidR="00D24909" w:rsidRPr="00EE79D8">
        <w:t xml:space="preserve"> Respondent. If the child’s other parent</w:t>
      </w:r>
      <w:r w:rsidR="00D24909" w:rsidRPr="00EE79D8">
        <w:rPr>
          <w:b/>
        </w:rPr>
        <w:t xml:space="preserve"> </w:t>
      </w:r>
      <w:r w:rsidR="00D24909" w:rsidRPr="00EE79D8">
        <w:t xml:space="preserve">has failed to consent to such custody, this Court finds that granting such custody   </w:t>
      </w:r>
      <w:r w:rsidR="00D24909" w:rsidRPr="00EE79D8">
        <w:rPr>
          <w:rFonts w:ascii="WP IconicSymbolsA" w:hAnsi="WP IconicSymbolsA"/>
        </w:rPr>
        <w:t></w:t>
      </w:r>
      <w:r w:rsidR="00D24909" w:rsidRPr="00EE79D8">
        <w:t xml:space="preserve"> is   </w:t>
      </w:r>
      <w:r w:rsidR="00D24909" w:rsidRPr="00EE79D8">
        <w:rPr>
          <w:rFonts w:ascii="WP IconicSymbolsA" w:hAnsi="WP IconicSymbolsA"/>
        </w:rPr>
        <w:t></w:t>
      </w:r>
      <w:r w:rsidR="00D24909" w:rsidRPr="00EE79D8">
        <w:t xml:space="preserve"> is not in the child’s best interests.</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pPr>
      <w:r w:rsidRPr="00EE79D8">
        <w:rPr>
          <w:b/>
          <w:u w:val="single"/>
        </w:rPr>
        <w:t>Applicable to cases where Petitioner or Respondent is a relative or other non-parent, who appeared in a child protective or destitute child dispositional or permanency proceeding and where the hearing in the child custody matter was consolidated with the child protective or destitute child dispositional or permanency hearing, pursuant to F.C.A. §§1055-b, 1089-a or 1096</w:t>
      </w:r>
      <w:proofErr w:type="gramStart"/>
      <w:r w:rsidRPr="00EE79D8">
        <w:rPr>
          <w:b/>
        </w:rPr>
        <w:t>;check</w:t>
      </w:r>
      <w:proofErr w:type="gramEnd"/>
      <w:r w:rsidRPr="00EE79D8">
        <w:rPr>
          <w:b/>
        </w:rPr>
        <w:t xml:space="preserve"> applicable box(es)]:</w:t>
      </w:r>
      <w:r w:rsidRPr="00EE79D8">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sidRPr="00EE79D8">
        <w:t xml:space="preserve">             ❑  Termination of the order placing or remanding the child(</w:t>
      </w:r>
      <w:proofErr w:type="spellStart"/>
      <w:r w:rsidRPr="00EE79D8">
        <w:t>ren</w:t>
      </w:r>
      <w:proofErr w:type="spellEnd"/>
      <w:r w:rsidRPr="00EE79D8">
        <w:t xml:space="preserve">) pursuant to Article 10, 10-A or 10-C of the Family Court Act  ❑ will   </w:t>
      </w:r>
      <w:r w:rsidRPr="00EE79D8">
        <w:rPr>
          <w:rFonts w:ascii="WP IconicSymbolsA" w:hAnsi="WP IconicSymbolsA"/>
        </w:rPr>
        <w:t></w:t>
      </w:r>
      <w:r w:rsidR="00F65FAE">
        <w:rPr>
          <w:rFonts w:ascii="WP IconicSymbolsA" w:hAnsi="WP IconicSymbolsA"/>
        </w:rPr>
        <w:t></w:t>
      </w:r>
      <w:r w:rsidRPr="00EE79D8">
        <w:t xml:space="preserve">will not  </w:t>
      </w:r>
      <w:proofErr w:type="spellStart"/>
      <w:r w:rsidRPr="00EE79D8">
        <w:t>not</w:t>
      </w:r>
      <w:proofErr w:type="spellEnd"/>
      <w:r w:rsidRPr="00EE79D8">
        <w:t xml:space="preserve"> jeopardize the child(</w:t>
      </w:r>
      <w:proofErr w:type="spellStart"/>
      <w:r w:rsidRPr="00EE79D8">
        <w:t>ren</w:t>
      </w:r>
      <w:proofErr w:type="spellEnd"/>
      <w:r w:rsidRPr="00EE79D8">
        <w:t xml:space="preserve">)’s safety, will provide the child with a safe and permanent home,   and  </w:t>
      </w:r>
      <w:r w:rsidRPr="00EE79D8">
        <w:rPr>
          <w:rFonts w:ascii="WP IconicSymbolsA" w:hAnsi="WP IconicSymbolsA"/>
        </w:rPr>
        <w:t></w:t>
      </w:r>
      <w:r w:rsidRPr="00EE79D8">
        <w:t xml:space="preserve"> is  </w:t>
      </w:r>
      <w:r w:rsidRPr="00EE79D8">
        <w:rPr>
          <w:rFonts w:ascii="WP IconicSymbolsA" w:hAnsi="WP IconicSymbolsA"/>
        </w:rPr>
        <w:t></w:t>
      </w:r>
      <w:r w:rsidR="00F65FAE">
        <w:rPr>
          <w:rFonts w:ascii="WP IconicSymbolsA" w:hAnsi="WP IconicSymbolsA"/>
        </w:rPr>
        <w:t></w:t>
      </w:r>
      <w:r w:rsidRPr="00EE79D8">
        <w:t>is not in the best interests of the child(</w:t>
      </w:r>
      <w:proofErr w:type="spellStart"/>
      <w:r w:rsidRPr="00EE79D8">
        <w:t>ren</w:t>
      </w:r>
      <w:proofErr w:type="spellEnd"/>
      <w:r w:rsidRPr="00EE79D8">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t xml:space="preserve">           ❑ The </w:t>
      </w:r>
      <w:proofErr w:type="gramStart"/>
      <w:r w:rsidRPr="00EE79D8">
        <w:t>child(</w:t>
      </w:r>
      <w:proofErr w:type="spellStart"/>
      <w:proofErr w:type="gramEnd"/>
      <w:r w:rsidRPr="00EE79D8">
        <w:t>ren</w:t>
      </w:r>
      <w:proofErr w:type="spellEnd"/>
      <w:r w:rsidRPr="00EE79D8">
        <w:t xml:space="preserve">)’s birth mother   </w:t>
      </w:r>
      <w:r w:rsidRPr="00EE79D8">
        <w:rPr>
          <w:rFonts w:ascii="WP IconicSymbolsA" w:hAnsi="WP IconicSymbolsA"/>
        </w:rPr>
        <w:t></w:t>
      </w:r>
      <w:r w:rsidRPr="00EE79D8">
        <w:t xml:space="preserve"> has   </w:t>
      </w:r>
      <w:r w:rsidRPr="00EE79D8">
        <w:rPr>
          <w:rFonts w:ascii="WP IconicSymbolsA" w:hAnsi="WP IconicSymbolsA"/>
        </w:rPr>
        <w:t></w:t>
      </w:r>
      <w:r w:rsidRPr="00EE79D8">
        <w:t xml:space="preserve"> </w:t>
      </w:r>
      <w:proofErr w:type="spellStart"/>
      <w:r w:rsidRPr="00EE79D8">
        <w:t>has</w:t>
      </w:r>
      <w:proofErr w:type="spellEnd"/>
      <w:r w:rsidRPr="00EE79D8">
        <w:t xml:space="preserve"> not   consented to custody of the child with the relative or other non-parent.  If demonstrated, the following extraordinary circumstances support the relative’s or other non-parent’s standing to seek custody of the </w:t>
      </w:r>
      <w:proofErr w:type="gramStart"/>
      <w:r w:rsidRPr="00EE79D8">
        <w:t>child(</w:t>
      </w:r>
      <w:proofErr w:type="spellStart"/>
      <w:proofErr w:type="gramEnd"/>
      <w:r w:rsidRPr="00EE79D8">
        <w:t>ren</w:t>
      </w:r>
      <w:proofErr w:type="spellEnd"/>
      <w:r w:rsidRPr="00EE79D8">
        <w:t>) [specify]:</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r>
      <w:r w:rsidRPr="00EE79D8">
        <w:tab/>
      </w:r>
      <w:r w:rsidRPr="00EE79D8">
        <w:tab/>
      </w:r>
      <w:r w:rsidRPr="00EE79D8">
        <w:tab/>
      </w:r>
      <w:r w:rsidRPr="00EE79D8">
        <w:tab/>
      </w:r>
      <w:r w:rsidRPr="00EE79D8">
        <w:tab/>
      </w:r>
      <w:r w:rsidRPr="00EE79D8">
        <w:tab/>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sidRPr="00EE79D8">
        <w:t xml:space="preserve">If the relative or other non-parent has demonstrated extraordinary circumstances, this Court finds that granting such </w:t>
      </w:r>
      <w:proofErr w:type="gramStart"/>
      <w:r w:rsidRPr="00EE79D8">
        <w:t xml:space="preserve">custody  </w:t>
      </w:r>
      <w:r w:rsidRPr="00EE79D8">
        <w:rPr>
          <w:rFonts w:ascii="WP IconicSymbolsA" w:hAnsi="WP IconicSymbolsA"/>
        </w:rPr>
        <w:t></w:t>
      </w:r>
      <w:proofErr w:type="gramEnd"/>
      <w:r w:rsidRPr="00EE79D8">
        <w:t xml:space="preserve"> is   </w:t>
      </w:r>
      <w:r w:rsidRPr="00EE79D8">
        <w:rPr>
          <w:rFonts w:ascii="WP IconicSymbolsA" w:hAnsi="WP IconicSymbolsA"/>
        </w:rPr>
        <w:t></w:t>
      </w:r>
      <w:r w:rsidRPr="00EE79D8">
        <w:t xml:space="preserve"> is not in the child’s best interests.</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r>
      <w:r w:rsidRPr="00EE79D8">
        <w:tab/>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 xml:space="preserve">              ❑ The child’s legally-established birth </w:t>
      </w:r>
      <w:proofErr w:type="gramStart"/>
      <w:r w:rsidRPr="00EE79D8">
        <w:t xml:space="preserve">father  </w:t>
      </w:r>
      <w:r w:rsidRPr="00EE79D8">
        <w:rPr>
          <w:rFonts w:ascii="WP IconicSymbolsA" w:hAnsi="WP IconicSymbolsA"/>
        </w:rPr>
        <w:t></w:t>
      </w:r>
      <w:proofErr w:type="gramEnd"/>
      <w:r w:rsidRPr="00EE79D8">
        <w:t xml:space="preserve"> has   </w:t>
      </w:r>
      <w:r w:rsidRPr="00EE79D8">
        <w:rPr>
          <w:rFonts w:ascii="WP IconicSymbolsA" w:hAnsi="WP IconicSymbolsA"/>
        </w:rPr>
        <w:t></w:t>
      </w:r>
      <w:r w:rsidRPr="00EE79D8">
        <w:t xml:space="preserve"> has not   consented to custody of the child with the relative or other non-parent. If demonstrated, the following extraordinary circumstances support the relative’s or other non-parent’s standing to seek custody of the </w:t>
      </w:r>
      <w:proofErr w:type="gramStart"/>
      <w:r w:rsidRPr="00EE79D8">
        <w:t>child(</w:t>
      </w:r>
      <w:proofErr w:type="spellStart"/>
      <w:proofErr w:type="gramEnd"/>
      <w:r w:rsidRPr="00EE79D8">
        <w:t>ren</w:t>
      </w:r>
      <w:proofErr w:type="spellEnd"/>
      <w:r w:rsidRPr="00EE79D8">
        <w:t>) [specify]:</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r>
      <w:r w:rsidRPr="00EE79D8">
        <w:tab/>
      </w:r>
      <w:r w:rsidRPr="00EE79D8">
        <w:tab/>
      </w:r>
      <w:r w:rsidRPr="00EE79D8">
        <w:tab/>
      </w:r>
      <w:r w:rsidRPr="00EE79D8">
        <w:tab/>
      </w:r>
      <w:r w:rsidRPr="00EE79D8">
        <w:tab/>
      </w:r>
      <w:r w:rsidRPr="00EE79D8">
        <w:tab/>
        <w:t xml:space="preserve">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sidRPr="00EE79D8">
        <w:t xml:space="preserve">If the relative or other non-parent has demonstrated extraordinary circumstances, this Court finds that granting such </w:t>
      </w:r>
      <w:proofErr w:type="gramStart"/>
      <w:r w:rsidRPr="00EE79D8">
        <w:t xml:space="preserve">custody  </w:t>
      </w:r>
      <w:r w:rsidRPr="00EE79D8">
        <w:rPr>
          <w:rFonts w:ascii="WP IconicSymbolsA" w:hAnsi="WP IconicSymbolsA"/>
        </w:rPr>
        <w:t></w:t>
      </w:r>
      <w:proofErr w:type="gramEnd"/>
      <w:r w:rsidRPr="00EE79D8">
        <w:t xml:space="preserve"> is   </w:t>
      </w:r>
      <w:r w:rsidRPr="00EE79D8">
        <w:rPr>
          <w:rFonts w:ascii="WP IconicSymbolsA" w:hAnsi="WP IconicSymbolsA"/>
        </w:rPr>
        <w:t></w:t>
      </w:r>
      <w:r w:rsidRPr="00EE79D8">
        <w:t xml:space="preserve"> is not in the child’s best interests.</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t xml:space="preserve">            ❑ The child has been living with the following foster parent(s</w:t>
      </w:r>
      <w:proofErr w:type="gramStart"/>
      <w:r w:rsidRPr="00EE79D8">
        <w:t>)[</w:t>
      </w:r>
      <w:proofErr w:type="gramEnd"/>
      <w:r w:rsidRPr="00EE79D8">
        <w:t>specify]:</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roofErr w:type="gramStart"/>
      <w:r w:rsidRPr="00EE79D8">
        <w:t>for</w:t>
      </w:r>
      <w:proofErr w:type="gramEnd"/>
      <w:r w:rsidRPr="00EE79D8">
        <w:t xml:space="preserve"> a period in excess of one year, who   </w:t>
      </w:r>
      <w:r w:rsidRPr="00EE79D8">
        <w:rPr>
          <w:rFonts w:ascii="WP IconicSymbolsA" w:hAnsi="WP IconicSymbolsA"/>
        </w:rPr>
        <w:t></w:t>
      </w:r>
      <w:r w:rsidRPr="00EE79D8">
        <w:t xml:space="preserve"> has/have   </w:t>
      </w:r>
      <w:r w:rsidRPr="00EE79D8">
        <w:rPr>
          <w:rFonts w:ascii="WP IconicSymbolsA" w:hAnsi="WP IconicSymbolsA"/>
        </w:rPr>
        <w:t></w:t>
      </w:r>
      <w:r w:rsidRPr="00EE79D8">
        <w:t xml:space="preserve"> has/have not   consented to custody of the child with the relative or other non-parent.</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t xml:space="preserve">            ❑ The local department of social services, the petitioner in the </w:t>
      </w:r>
      <w:proofErr w:type="gramStart"/>
      <w:r w:rsidRPr="00EE79D8">
        <w:t xml:space="preserve">related  </w:t>
      </w:r>
      <w:r w:rsidRPr="00EE79D8">
        <w:rPr>
          <w:rFonts w:ascii="WP IconicSymbolsA" w:hAnsi="WP IconicSymbolsA"/>
        </w:rPr>
        <w:t></w:t>
      </w:r>
      <w:proofErr w:type="gramEnd"/>
      <w:r w:rsidRPr="00EE79D8">
        <w:t xml:space="preserve"> child abuse or neglect  </w:t>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rPr>
          <w:rFonts w:ascii="WP IconicSymbolsA" w:hAnsi="WP IconicSymbolsA"/>
        </w:rPr>
        <w:t></w:t>
      </w:r>
      <w:r w:rsidRPr="00EE79D8">
        <w:t xml:space="preserve"> </w:t>
      </w:r>
      <w:proofErr w:type="gramStart"/>
      <w:r w:rsidRPr="00EE79D8">
        <w:t>destitute</w:t>
      </w:r>
      <w:proofErr w:type="gramEnd"/>
      <w:r w:rsidRPr="00EE79D8">
        <w:t xml:space="preserve"> child   </w:t>
      </w:r>
      <w:r w:rsidRPr="00EE79D8">
        <w:rPr>
          <w:rFonts w:ascii="WP IconicSymbolsA" w:hAnsi="WP IconicSymbolsA"/>
        </w:rPr>
        <w:t></w:t>
      </w:r>
      <w:r w:rsidRPr="00EE79D8">
        <w:t xml:space="preserve"> permanency proceeding  </w:t>
      </w:r>
      <w:r w:rsidRPr="00EE79D8">
        <w:rPr>
          <w:rFonts w:ascii="WP IconicSymbolsA" w:hAnsi="WP IconicSymbolsA"/>
        </w:rPr>
        <w:t></w:t>
      </w:r>
      <w:r w:rsidRPr="00EE79D8">
        <w:t xml:space="preserve"> has   </w:t>
      </w:r>
      <w:r w:rsidRPr="00EE79D8">
        <w:rPr>
          <w:rFonts w:ascii="WP IconicSymbolsA" w:hAnsi="WP IconicSymbolsA"/>
        </w:rPr>
        <w:t></w:t>
      </w:r>
      <w:r w:rsidRPr="00EE79D8">
        <w:t xml:space="preserve"> has not consented to custody of the child with the relative or other non-parent. </w:t>
      </w:r>
      <w:r w:rsidRPr="00EE79D8">
        <w:tab/>
      </w:r>
      <w:r w:rsidRPr="00EE79D8">
        <w:tab/>
      </w:r>
      <w:r w:rsidRPr="00EE79D8">
        <w:tab/>
      </w: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p>
    <w:p w:rsidR="00D24909" w:rsidRPr="00EE79D8" w:rsidRDefault="00D24909">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EE79D8">
        <w:tab/>
      </w:r>
      <w:r w:rsidRPr="00EE79D8">
        <w:tab/>
        <w:t xml:space="preserve"> ❑ The attorney for the </w:t>
      </w:r>
      <w:proofErr w:type="gramStart"/>
      <w:r w:rsidRPr="00EE79D8">
        <w:t>child(</w:t>
      </w:r>
      <w:proofErr w:type="spellStart"/>
      <w:proofErr w:type="gramEnd"/>
      <w:r w:rsidRPr="00EE79D8">
        <w:t>ren</w:t>
      </w:r>
      <w:proofErr w:type="spellEnd"/>
      <w:r w:rsidRPr="00EE79D8">
        <w:t xml:space="preserve">) [specify]:                                               in the related </w:t>
      </w:r>
      <w:r w:rsidRPr="00EE79D8">
        <w:rPr>
          <w:rFonts w:ascii="WP IconicSymbolsA" w:hAnsi="WP IconicSymbolsA"/>
        </w:rPr>
        <w:t></w:t>
      </w:r>
      <w:r w:rsidRPr="00EE79D8">
        <w:t xml:space="preserve"> child abuse or neglect  </w:t>
      </w:r>
      <w:r w:rsidRPr="00EE79D8">
        <w:rPr>
          <w:rFonts w:ascii="WP IconicSymbolsA" w:hAnsi="WP IconicSymbolsA"/>
        </w:rPr>
        <w:t></w:t>
      </w:r>
      <w:r w:rsidRPr="00EE79D8">
        <w:t xml:space="preserve"> destitute child   </w:t>
      </w:r>
      <w:r w:rsidRPr="00EE79D8">
        <w:rPr>
          <w:rFonts w:ascii="WP IconicSymbolsA" w:hAnsi="WP IconicSymbolsA"/>
        </w:rPr>
        <w:t></w:t>
      </w:r>
      <w:r w:rsidRPr="00EE79D8">
        <w:t xml:space="preserve"> permanency proceeding  </w:t>
      </w:r>
      <w:r w:rsidRPr="00EE79D8">
        <w:rPr>
          <w:rFonts w:ascii="WP IconicSymbolsA" w:hAnsi="WP IconicSymbolsA"/>
        </w:rPr>
        <w:t></w:t>
      </w:r>
      <w:r w:rsidRPr="00EE79D8">
        <w:t xml:space="preserve"> has   </w:t>
      </w:r>
      <w:r w:rsidRPr="00EE79D8">
        <w:rPr>
          <w:rFonts w:ascii="WP IconicSymbolsA" w:hAnsi="WP IconicSymbolsA"/>
        </w:rPr>
        <w:t></w:t>
      </w:r>
      <w:r w:rsidRPr="00EE79D8">
        <w:t xml:space="preserve"> has not consented to custody of the child with the relative or other non-parent.</w:t>
      </w:r>
    </w:p>
    <w:sectPr w:rsidR="00D24909" w:rsidRPr="00EE79D8" w:rsidSect="00276580">
      <w:headerReference w:type="even" r:id="rId6"/>
      <w:headerReference w:type="default" r:id="rId7"/>
      <w:footerReference w:type="even" r:id="rId8"/>
      <w:footerReference w:type="default" r:id="rId9"/>
      <w:type w:val="continuous"/>
      <w:pgSz w:w="12240" w:h="15840"/>
      <w:pgMar w:top="1672" w:right="900" w:bottom="1004" w:left="1260" w:header="1152"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67" w:rsidRDefault="00A87667">
      <w:r>
        <w:separator/>
      </w:r>
    </w:p>
  </w:endnote>
  <w:endnote w:type="continuationSeparator" w:id="0">
    <w:p w:rsidR="00A87667" w:rsidRDefault="00A8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09" w:rsidRDefault="00D249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09" w:rsidRDefault="00D249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67" w:rsidRDefault="00A87667">
      <w:r>
        <w:separator/>
      </w:r>
    </w:p>
  </w:footnote>
  <w:footnote w:type="continuationSeparator" w:id="0">
    <w:p w:rsidR="00A87667" w:rsidRDefault="00A87667">
      <w:r>
        <w:continuationSeparator/>
      </w:r>
    </w:p>
  </w:footnote>
  <w:footnote w:id="1">
    <w:p w:rsidR="00D24909" w:rsidRDefault="00D2490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ind w:left="36" w:firstLine="0"/>
      </w:pPr>
      <w:r>
        <w:rPr>
          <w:vertAlign w:val="superscript"/>
        </w:rPr>
        <w:footnoteRef/>
      </w:r>
      <w:r>
        <w:t xml:space="preserve"> </w:t>
      </w:r>
      <w:r>
        <w:rPr>
          <w:sz w:val="20"/>
        </w:rPr>
        <w:t>If an oral application was made or a written petition was filed requesting transfer of the case to a tribal court, an order determining the request, General Form GF-20, must also be issued.</w:t>
      </w:r>
    </w:p>
  </w:footnote>
  <w:footnote w:id="2">
    <w:p w:rsidR="00D24909" w:rsidRDefault="00D24909">
      <w:pPr>
        <w:pStyle w:val="FootnoteText"/>
        <w:tabs>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351"/>
          <w:tab w:val="left" w:pos="10560"/>
        </w:tabs>
        <w:ind w:left="53" w:hanging="17"/>
      </w:pPr>
      <w:r>
        <w:rPr>
          <w:vertAlign w:val="superscript"/>
        </w:rPr>
        <w:footnoteRef/>
      </w:r>
      <w:r>
        <w:t xml:space="preserve"> </w:t>
      </w:r>
      <w:r>
        <w:rPr>
          <w:sz w:val="20"/>
        </w:rPr>
        <w:t>Form 40-a, the Order on Petition for Modification, may be used instead of this form in modification cases.</w:t>
      </w:r>
      <w:r>
        <w:tab/>
      </w:r>
    </w:p>
  </w:footnote>
  <w:footnote w:id="3">
    <w:p w:rsidR="00D24909" w:rsidRDefault="00D2490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ind w:left="36" w:firstLine="0"/>
        <w:rPr>
          <w:sz w:val="20"/>
        </w:rPr>
      </w:pPr>
      <w:r>
        <w:rPr>
          <w:vertAlign w:val="superscript"/>
        </w:rPr>
        <w:footnoteRef/>
      </w:r>
      <w:r>
        <w:t xml:space="preserve"> </w:t>
      </w:r>
      <w:r>
        <w:rPr>
          <w:sz w:val="20"/>
        </w:rPr>
        <w:t xml:space="preserve"> This addendum must be used where the Family Court Act Article 6 custody order is issued in conjunction with, or as a resolution of, a child protective, destitute child or permanency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09" w:rsidRDefault="00D249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2D" w:rsidRDefault="0091322D">
    <w:pPr>
      <w:pStyle w:val="Header"/>
      <w:jc w:val="right"/>
    </w:pPr>
    <w:r>
      <w:t xml:space="preserve">General Form 18   Page </w:t>
    </w:r>
    <w:r>
      <w:fldChar w:fldCharType="begin"/>
    </w:r>
    <w:r>
      <w:instrText xml:space="preserve"> PAGE   \* MERGEFORMAT </w:instrText>
    </w:r>
    <w:r>
      <w:fldChar w:fldCharType="separate"/>
    </w:r>
    <w:r w:rsidR="00232AF5">
      <w:rPr>
        <w:noProof/>
      </w:rPr>
      <w:t>4</w:t>
    </w:r>
    <w:r>
      <w:rPr>
        <w:noProof/>
      </w:rPr>
      <w:fldChar w:fldCharType="end"/>
    </w:r>
  </w:p>
  <w:p w:rsidR="00D24909" w:rsidRDefault="00D249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D8"/>
    <w:rsid w:val="001F6B67"/>
    <w:rsid w:val="00232AF5"/>
    <w:rsid w:val="00276580"/>
    <w:rsid w:val="002821C1"/>
    <w:rsid w:val="00650A58"/>
    <w:rsid w:val="008121FE"/>
    <w:rsid w:val="0091322D"/>
    <w:rsid w:val="00933A8A"/>
    <w:rsid w:val="009F447C"/>
    <w:rsid w:val="00A55771"/>
    <w:rsid w:val="00A87667"/>
    <w:rsid w:val="00B40E10"/>
    <w:rsid w:val="00CC3D5F"/>
    <w:rsid w:val="00CC7836"/>
    <w:rsid w:val="00D24909"/>
    <w:rsid w:val="00EE79D8"/>
    <w:rsid w:val="00F340F7"/>
    <w:rsid w:val="00F6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18C465-2B73-4979-A93B-54ED5F83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6"/>
    <w:rPr>
      <w:rFonts w:ascii="Segoe UI" w:hAnsi="Segoe UI" w:cs="Segoe UI"/>
      <w:sz w:val="18"/>
      <w:szCs w:val="18"/>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character" w:customStyle="1" w:styleId="BalloonTextChar">
    <w:name w:val="Balloon Text Char"/>
    <w:link w:val="BalloonText"/>
    <w:uiPriority w:val="99"/>
    <w:semiHidden/>
    <w:rsid w:val="00CC7836"/>
    <w:rPr>
      <w:rFonts w:ascii="Segoe UI" w:hAnsi="Segoe UI" w:cs="Segoe UI"/>
      <w:sz w:val="18"/>
      <w:szCs w:val="18"/>
    </w:rPr>
  </w:style>
  <w:style w:type="paragraph" w:styleId="Header">
    <w:name w:val="header"/>
    <w:basedOn w:val="Normal"/>
    <w:link w:val="HeaderChar"/>
    <w:uiPriority w:val="99"/>
    <w:unhideWhenUsed/>
    <w:rsid w:val="00CC7836"/>
    <w:pPr>
      <w:tabs>
        <w:tab w:val="center" w:pos="4680"/>
        <w:tab w:val="right" w:pos="9360"/>
      </w:tabs>
    </w:pPr>
  </w:style>
  <w:style w:type="character" w:customStyle="1" w:styleId="HeaderChar">
    <w:name w:val="Header Char"/>
    <w:link w:val="Header"/>
    <w:uiPriority w:val="99"/>
    <w:rsid w:val="00CC7836"/>
    <w:rPr>
      <w:sz w:val="24"/>
    </w:rPr>
  </w:style>
  <w:style w:type="paragraph" w:styleId="Footer">
    <w:name w:val="footer"/>
    <w:basedOn w:val="Normal"/>
    <w:link w:val="FooterChar"/>
    <w:uiPriority w:val="99"/>
    <w:unhideWhenUsed/>
    <w:rsid w:val="00CC7836"/>
    <w:pPr>
      <w:tabs>
        <w:tab w:val="center" w:pos="4680"/>
        <w:tab w:val="right" w:pos="9360"/>
      </w:tabs>
    </w:pPr>
  </w:style>
  <w:style w:type="character" w:customStyle="1" w:styleId="FooterChar">
    <w:name w:val="Footer Char"/>
    <w:link w:val="Footer"/>
    <w:uiPriority w:val="99"/>
    <w:rsid w:val="00CC78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1970</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7</cp:revision>
  <cp:lastPrinted>2016-07-18T20:58:00Z</cp:lastPrinted>
  <dcterms:created xsi:type="dcterms:W3CDTF">2016-07-11T19:43:00Z</dcterms:created>
  <dcterms:modified xsi:type="dcterms:W3CDTF">2016-07-18T20:58:00Z</dcterms:modified>
</cp:coreProperties>
</file>