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A CHEMICAL WEAPON</w:t>
        <w:br/>
      </w:r>
      <w:r>
        <w:rPr>
          <w:rFonts w:ascii="Arial" w:hAnsi="Arial" w:eastAsia="Arial"/>
          <w:b w:val="true"/>
          <w:strike w:val="false"/>
          <w:color w:val="000000"/>
          <w:spacing w:val="0"/>
          <w:w w:val="100"/>
          <w:sz w:val="28"/>
          <w:vertAlign w:val="baseline"/>
          <w:lang w:val="en-US"/>
        </w:rPr>
        <w:t xml:space="preserve">OR BIOLOGICAL WEAPON THIRD DEGREE</w:t>
        <w:br/>
      </w:r>
      <w:r>
        <w:rPr>
          <w:rFonts w:ascii="Arial" w:hAnsi="Arial" w:eastAsia="Arial"/>
          <w:b w:val="true"/>
          <w:strike w:val="false"/>
          <w:color w:val="000000"/>
          <w:spacing w:val="0"/>
          <w:w w:val="100"/>
          <w:sz w:val="28"/>
          <w:vertAlign w:val="baseline"/>
          <w:lang w:val="en-US"/>
        </w:rPr>
        <w:t xml:space="preserve">Penal Law § 490.37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a Chemical Weapon or Biological Weapon in the Third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a Chemical Weapon or Biological Weapon in the Third Degree when he or she possesses</w:t>
      </w:r>
    </w:p>
    <w:p>
      <w:pPr>
        <w:pageBreakBefore w:val="false"/>
        <w:spacing w:before="329" w:after="0" w:line="319"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w:t>
      </w:r>
      <w:r>
        <w:rPr>
          <w:rFonts w:ascii="Arial" w:hAnsi="Arial" w:eastAsia="Arial"/>
          <w:strike w:val="false"/>
          <w:color w:val="000000"/>
          <w:spacing w:val="0"/>
          <w:w w:val="100"/>
          <w:sz w:val="28"/>
          <w:vertAlign w:val="baseline"/>
          <w:lang w:val="en-US"/>
        </w:rPr>
        <w:t xml:space="preserve">:</w:t>
      </w:r>
    </w:p>
    <w:p>
      <w:pPr>
        <w:pageBreakBefore w:val="false"/>
        <w:spacing w:before="327"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select chemical agent [or]</w:t>
        <w:br/>
      </w:r>
      <w:r>
        <w:rPr>
          <w:rFonts w:ascii="Arial" w:hAnsi="Arial" w:eastAsia="Arial"/>
          <w:strike w:val="false"/>
          <w:color w:val="000000"/>
          <w:spacing w:val="0"/>
          <w:w w:val="100"/>
          <w:sz w:val="28"/>
          <w:vertAlign w:val="baseline"/>
          <w:lang w:val="en-US"/>
        </w:rPr>
        <w:t xml:space="preserve">any select biological agent</w:t>
      </w:r>
    </w:p>
    <w:p>
      <w:pPr>
        <w:pageBreakBefore w:val="false"/>
        <w:spacing w:before="324"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circumstances evincing an intent by the defendant to use such weapon to cause serious physical injury or death to another person.</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0" w:after="823"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CHEMICAL AGENT means an identified chemical 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2</w:t>
      </w:r>
    </w:p>
    <w:p>
      <w:pPr>
        <w:pageBreakBefore w:val="false"/>
        <w:spacing w:before="255" w:after="0" w:line="277"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pict>
          <v:line strokeweight="0.95pt" strokecolor="#000000" from="108pt,585.35pt" to="252.05pt,585.3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10.00(8). If necessary, an expanded definition of “possession” is available in the section on General Instructions under Possession.</w:t>
      </w:r>
    </w:p>
    <w:p>
      <w:pPr>
        <w:pageBreakBefore w:val="false"/>
        <w:spacing w:before="237" w:after="0" w:line="277"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2</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490.05(15) which refers to “a chemical weapon which has been identified in regulations promulgated pursuant to subdivision twenty of section two hundred six of the public health law.” If “chemical weapon” is at issue, the charge should be expanded by adding the applicable definition set forth in Penal Law § 490.05(10).</w:t>
      </w:r>
    </w:p>
    <w:p>
      <w:pPr>
        <w:sectPr>
          <w:type w:val="nextPage"/>
          <w:pgSz w:w="12240" w:h="15840" w:orient="portrait"/>
          <w:pgMar w:bottom="1024" w:top="1440" w:right="2140" w:left="2160" w:header="720" w:footer="0"/>
          <w:titlePg w:val="false"/>
          <w:textDirection w:val="lrTb"/>
        </w:sectPr>
      </w:pPr>
    </w:p>
    <w:p>
      <w:pPr>
        <w:pageBreakBefore w:val="false"/>
        <w:spacing w:before="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SELECT BIOLOGICAL AGENT means an identified biological weapon, including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superscript"/>
          <w:lang w:val="en-US"/>
        </w:rPr>
        <w:t xml:space="preserve"> 3</w:t>
      </w:r>
      <w:r>
        <w:rPr>
          <w:rFonts w:ascii="Arial" w:hAnsi="Arial" w:eastAsia="Arial"/>
          <w:strike w:val="false"/>
          <w:color w:val="000000"/>
          <w:spacing w:val="0"/>
          <w:w w:val="100"/>
          <w:sz w:val="17"/>
          <w:vertAlign w:val="baseline"/>
          <w:lang w:val="en-US"/>
        </w:rPr>
        <w:t xml:space="preserve">
</w:t>
      </w:r>
    </w:p>
    <w:p>
      <w:pPr>
        <w:pageBreakBefore w:val="false"/>
        <w:spacing w:before="313" w:after="0" w:line="32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Thus, a person acts with intent to use a</w:t>
      </w:r>
    </w:p>
    <w:p>
      <w:pPr>
        <w:pageBreakBefore w:val="false"/>
        <w:spacing w:before="326" w:after="0" w:line="320"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w:t>
      </w:r>
      <w:r>
        <w:rPr>
          <w:rFonts w:ascii="Arial" w:hAnsi="Arial" w:eastAsia="Arial"/>
          <w:strike w:val="false"/>
          <w:color w:val="000000"/>
          <w:spacing w:val="0"/>
          <w:w w:val="100"/>
          <w:sz w:val="28"/>
          <w:vertAlign w:val="baseline"/>
          <w:lang w:val="en-US"/>
        </w:rPr>
        <w:t xml:space="preserve">:</w:t>
      </w:r>
    </w:p>
    <w:p>
      <w:pPr>
        <w:pageBreakBefore w:val="false"/>
        <w:spacing w:before="2"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select chemical agent [or]</w:t>
      </w:r>
    </w:p>
    <w:p>
      <w:pPr>
        <w:pageBreakBefore w:val="false"/>
        <w:spacing w:before="9"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select biological agent</w:t>
      </w:r>
    </w:p>
    <w:p>
      <w:pPr>
        <w:pageBreakBefore w:val="false"/>
        <w:spacing w:before="321"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cause serious physical injury or death to another person when his or her conscious objective or purpose is to do so.</w:t>
      </w:r>
    </w:p>
    <w:p>
      <w:pPr>
        <w:pageBreakBefore w:val="false"/>
        <w:spacing w:before="32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26" w:after="0" w:line="31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9" w:after="0" w:line="317" w:lineRule="exact"/>
        <w:ind w:right="0" w:left="0" w:firstLine="0"/>
        <w:jc w:val="center"/>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defendant, </w:t>
      </w:r>
      <w:r>
        <w:rPr>
          <w:rFonts w:ascii="Arial" w:hAnsi="Arial" w:eastAsia="Arial"/>
          <w:i w:val="true"/>
          <w:strike w:val="false"/>
          <w:color w:val="000000"/>
          <w:spacing w:val="-2"/>
          <w:w w:val="100"/>
          <w:sz w:val="23"/>
          <w:u w:val="single"/>
          <w:vertAlign w:val="baseline"/>
          <w:lang w:val="en-US"/>
        </w:rPr>
        <w:t xml:space="preserve"> (defendant's name) </w:t>
      </w:r>
      <w:r>
        <w:rPr>
          <w:rFonts w:ascii="Arial" w:hAnsi="Arial" w:eastAsia="Arial"/>
          <w:strike w:val="false"/>
          <w:color w:val="000000"/>
          <w:spacing w:val="-2"/>
          <w:w w:val="100"/>
          <w:sz w:val="28"/>
          <w:vertAlign w:val="baseline"/>
          <w:lang w:val="en-US"/>
        </w:rPr>
        <w:t xml:space="preserve"> possessed any</w:t>
      </w:r>
    </w:p>
    <w:p>
      <w:pPr>
        <w:pageBreakBefore w:val="false"/>
        <w:spacing w:before="0" w:after="366" w:line="648" w:lineRule="exact"/>
        <w:ind w:right="1944"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w:t>
      </w:r>
      <w:r>
        <w:rPr>
          <w:rFonts w:ascii="Arial" w:hAnsi="Arial" w:eastAsia="Arial"/>
          <w:strike w:val="false"/>
          <w:color w:val="000000"/>
          <w:spacing w:val="0"/>
          <w:w w:val="100"/>
          <w:sz w:val="28"/>
          <w:vertAlign w:val="baseline"/>
          <w:lang w:val="en-US"/>
        </w:rPr>
        <w:t xml:space="preserve">: any select chemical agent [or]</w:t>
      </w:r>
    </w:p>
    <w:p>
      <w:pPr>
        <w:pageBreakBefore w:val="false"/>
        <w:spacing w:before="254" w:after="0" w:line="277"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pict>
          <v:line strokeweight="0.95pt" strokecolor="#000000" from="108pt,560.9pt" to="252.05pt,560.9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490.05(16) which refers to “a biological weapon which has been identified in regulations promulgated pursuant to subdivision twenty-one of section two hundred six of the public health law.” If “biological weapon” is at issue, the charge should be expanded by adding the applicable definition set forth in Penal Law § 490.05(9).</w:t>
      </w:r>
    </w:p>
    <w:p>
      <w:pPr>
        <w:pageBreakBefore w:val="false"/>
        <w:spacing w:before="237" w:after="0" w:line="277" w:lineRule="exact"/>
        <w:ind w:right="0" w:left="0" w:firstLine="0"/>
        <w:jc w:val="left"/>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4</w:t>
      </w:r>
      <w:r>
        <w:rPr>
          <w:rFonts w:ascii="Arial" w:hAnsi="Arial" w:eastAsia="Arial"/>
          <w:i w:val="true"/>
          <w:strike w:val="false"/>
          <w:color w:val="000000"/>
          <w:spacing w:val="4"/>
          <w:w w:val="100"/>
          <w:sz w:val="24"/>
          <w:vertAlign w:val="baseline"/>
          <w:lang w:val="en-US"/>
        </w:rPr>
        <w:t xml:space="preserve"> See </w:t>
      </w:r>
      <w:r>
        <w:rPr>
          <w:rFonts w:ascii="Arial" w:hAnsi="Arial" w:eastAsia="Arial"/>
          <w:strike w:val="false"/>
          <w:color w:val="000000"/>
          <w:spacing w:val="4"/>
          <w:w w:val="100"/>
          <w:sz w:val="24"/>
          <w:vertAlign w:val="baseline"/>
          <w:lang w:val="en-US"/>
        </w:rPr>
        <w:t xml:space="preserve">Penal Law § 15.05(1).</w:t>
      </w:r>
    </w:p>
    <w:p>
      <w:pPr>
        <w:pageBreakBefore w:val="false"/>
        <w:spacing w:before="242" w:after="0" w:line="277" w:lineRule="exact"/>
        <w:ind w:right="0" w:left="0"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5</w:t>
      </w:r>
      <w:r>
        <w:rPr>
          <w:rFonts w:ascii="Arial" w:hAnsi="Arial" w:eastAsia="Arial"/>
          <w:i w:val="true"/>
          <w:strike w:val="false"/>
          <w:color w:val="000000"/>
          <w:spacing w:val="2"/>
          <w:w w:val="100"/>
          <w:sz w:val="24"/>
          <w:vertAlign w:val="baseline"/>
          <w:lang w:val="en-US"/>
        </w:rPr>
        <w:t xml:space="preserve"> See </w:t>
      </w:r>
      <w:r>
        <w:rPr>
          <w:rFonts w:ascii="Arial" w:hAnsi="Arial" w:eastAsia="Arial"/>
          <w:strike w:val="false"/>
          <w:color w:val="000000"/>
          <w:spacing w:val="2"/>
          <w:w w:val="100"/>
          <w:sz w:val="24"/>
          <w:vertAlign w:val="baseline"/>
          <w:lang w:val="en-US"/>
        </w:rPr>
        <w:t xml:space="preserve">Penal Law § 10.00(10).</w:t>
      </w:r>
    </w:p>
    <w:p>
      <w:pPr>
        <w:sectPr>
          <w:footerReference w:type="default" r:id="fId0"/>
          <w:type w:val="nextPage"/>
          <w:pgSz w:w="12240" w:h="15840" w:orient="portrait"/>
          <w:pgMar w:bottom="1307" w:top="1440" w:right="2140" w:left="2160" w:header="720" w:footer="1493"/>
          <w:titlePg w:val="false"/>
          <w:textDirection w:val="lrTb"/>
        </w:sectPr>
      </w:pPr>
    </w:p>
    <w:p>
      <w:pPr>
        <w:pageBreakBefore w:val="false"/>
        <w:spacing w:before="8" w:after="321" w:line="319" w:lineRule="exact"/>
        <w:ind w:right="0" w:left="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any select biological agent ; and</w:t>
      </w:r>
    </w:p>
    <w:p>
      <w:pPr>
        <w:spacing w:before="8" w:after="321" w:line="319" w:lineRule="exact"/>
        <w:sectPr>
          <w:type w:val="nextPage"/>
          <w:pgSz w:w="12240" w:h="15840" w:orient="portrait"/>
          <w:pgMar w:bottom="1307" w:top="1440" w:right="4630" w:left="3610" w:header="720" w:footer="1488"/>
          <w:titlePg w:val="false"/>
          <w:textDirection w:val="lrTb"/>
        </w:sectPr>
      </w:pPr>
    </w:p>
    <w:p>
      <w:pPr>
        <w:pageBreakBefore w:val="false"/>
        <w:tabs>
          <w:tab w:val="right" w:leader="none" w:pos="7920"/>
        </w:tabs>
        <w:spacing w:before="2"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under circumstances</w:t>
      </w:r>
    </w:p>
    <w:p>
      <w:pPr>
        <w:pageBreakBefore w:val="false"/>
        <w:spacing w:before="0" w:after="0" w:line="324"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evincing an intent to use such weapon to cause serious physical injury or death to another person.</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continuous"/>
      <w:pgSz w:w="12240" w:h="15840" w:orient="portrait"/>
      <w:pgMar w:bottom="1307" w:top="1440" w:right="2145" w:left="2155"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