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35AC" w14:textId="694F7247" w:rsidR="00574FD8" w:rsidRDefault="00CD4F9D" w:rsidP="00574FD8">
      <w:pPr>
        <w:spacing w:before="10" w:line="33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 xml:space="preserve">ADDITIONAL </w:t>
      </w:r>
      <w:r w:rsidR="00574FD8">
        <w:rPr>
          <w:rFonts w:ascii="Arial" w:eastAsia="Arial" w:hAnsi="Arial"/>
          <w:b/>
          <w:color w:val="000000"/>
          <w:spacing w:val="-1"/>
          <w:sz w:val="28"/>
        </w:rPr>
        <w:t>DEFINITION</w:t>
      </w:r>
      <w:r>
        <w:rPr>
          <w:rFonts w:ascii="Arial" w:eastAsia="Arial" w:hAnsi="Arial"/>
          <w:b/>
          <w:color w:val="000000"/>
          <w:spacing w:val="-1"/>
          <w:sz w:val="28"/>
        </w:rPr>
        <w:t>S</w:t>
      </w:r>
      <w:r w:rsidR="00574FD8">
        <w:rPr>
          <w:rFonts w:ascii="Arial" w:eastAsia="Arial" w:hAnsi="Arial"/>
          <w:b/>
          <w:color w:val="000000"/>
          <w:spacing w:val="-1"/>
          <w:sz w:val="28"/>
        </w:rPr>
        <w:t xml:space="preserve"> OF FIREARM</w:t>
      </w:r>
    </w:p>
    <w:p w14:paraId="044E0564" w14:textId="77777777" w:rsidR="00574FD8" w:rsidRDefault="00574FD8" w:rsidP="00574FD8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PENAL LAW 265.00 (3)</w:t>
      </w:r>
    </w:p>
    <w:p w14:paraId="38C1F883" w14:textId="77777777" w:rsidR="00AC49B8" w:rsidRDefault="00AC49B8" w:rsidP="00574FD8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</w:p>
    <w:p w14:paraId="45C854C7" w14:textId="77777777" w:rsidR="00574FD8" w:rsidRDefault="00574FD8" w:rsidP="00AC49B8">
      <w:pPr>
        <w:spacing w:before="327" w:line="319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FIREARM means:</w:t>
      </w:r>
    </w:p>
    <w:p w14:paraId="31691E3A" w14:textId="77777777" w:rsidR="00574FD8" w:rsidRPr="00705B0E" w:rsidRDefault="00574FD8" w:rsidP="00574FD8">
      <w:pPr>
        <w:spacing w:before="329" w:line="319" w:lineRule="exact"/>
        <w:textAlignment w:val="baseline"/>
        <w:rPr>
          <w:rFonts w:ascii="Arial" w:eastAsia="Arial" w:hAnsi="Arial"/>
          <w:bCs/>
          <w:i/>
          <w:color w:val="000000"/>
          <w:sz w:val="26"/>
          <w:u w:val="single"/>
        </w:rPr>
      </w:pPr>
      <w:r w:rsidRPr="00705B0E">
        <w:rPr>
          <w:rFonts w:ascii="Arial" w:eastAsia="Arial" w:hAnsi="Arial"/>
          <w:bCs/>
          <w:i/>
          <w:color w:val="000000"/>
          <w:sz w:val="26"/>
          <w:u w:val="single"/>
        </w:rPr>
        <w:t>Select appropriate alternative</w:t>
      </w:r>
      <w:r w:rsidRPr="00705B0E">
        <w:rPr>
          <w:rFonts w:ascii="Arial" w:eastAsia="Arial" w:hAnsi="Arial"/>
          <w:bCs/>
          <w:color w:val="000000"/>
          <w:sz w:val="28"/>
        </w:rPr>
        <w:t>:</w:t>
      </w:r>
      <w:r w:rsidRPr="00705B0E">
        <w:rPr>
          <w:rFonts w:ascii="Arial" w:eastAsia="Arial" w:hAnsi="Arial"/>
          <w:bCs/>
          <w:color w:val="000000"/>
          <w:sz w:val="26"/>
          <w:u w:val="single"/>
        </w:rPr>
        <w:t xml:space="preserve"> </w:t>
      </w:r>
    </w:p>
    <w:p w14:paraId="28B958EF" w14:textId="77777777" w:rsidR="00574FD8" w:rsidRDefault="00574FD8" w:rsidP="00574FD8">
      <w:pPr>
        <w:spacing w:before="316" w:line="327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shotgun having one or more barrels less than eighteen (18) inches in length.</w:t>
      </w:r>
    </w:p>
    <w:p w14:paraId="699595B3" w14:textId="77777777" w:rsidR="00574FD8" w:rsidRDefault="00574FD8" w:rsidP="00574FD8">
      <w:pPr>
        <w:spacing w:before="327" w:line="321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rifle having one or more barrels less than sixteen (16) inches in length.</w:t>
      </w:r>
    </w:p>
    <w:p w14:paraId="2A9CDBCE" w14:textId="77777777" w:rsidR="00574FD8" w:rsidRDefault="00574FD8" w:rsidP="00574FD8">
      <w:pPr>
        <w:spacing w:before="323" w:line="325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any weapon made from a shotgun or rifle whether by alteration, modification or otherwise if such weapon as altered, modified, or otherwise has an overall length of less than twenty-six (26) inches.</w:t>
      </w:r>
    </w:p>
    <w:p w14:paraId="1A1AA8B1" w14:textId="2C0848D1" w:rsidR="00AD48FC" w:rsidRDefault="00AD48FC"/>
    <w:p w14:paraId="5519AB7B" w14:textId="77777777" w:rsidR="00574FD8" w:rsidRDefault="00574FD8">
      <w:pPr>
        <w:rPr>
          <w:rFonts w:ascii="Arial" w:eastAsia="Arial" w:hAnsi="Arial"/>
          <w:color w:val="000000"/>
          <w:spacing w:val="-4"/>
          <w:sz w:val="28"/>
        </w:rPr>
      </w:pPr>
      <w:r>
        <w:tab/>
      </w:r>
      <w:r>
        <w:rPr>
          <w:rFonts w:ascii="Arial" w:eastAsia="Arial" w:hAnsi="Arial"/>
          <w:color w:val="000000"/>
          <w:spacing w:val="-4"/>
          <w:sz w:val="28"/>
        </w:rPr>
        <w:t xml:space="preserve">an assault weapon </w:t>
      </w:r>
      <w:r>
        <w:rPr>
          <w:rStyle w:val="EndnoteReference"/>
          <w:rFonts w:ascii="Arial" w:eastAsia="Arial" w:hAnsi="Arial"/>
          <w:color w:val="000000"/>
          <w:spacing w:val="-4"/>
          <w:sz w:val="28"/>
        </w:rPr>
        <w:endnoteReference w:id="1"/>
      </w:r>
      <w:r>
        <w:rPr>
          <w:rFonts w:ascii="Arial" w:eastAsia="Arial" w:hAnsi="Arial"/>
          <w:color w:val="000000"/>
          <w:spacing w:val="-4"/>
          <w:sz w:val="28"/>
        </w:rPr>
        <w:t xml:space="preserve">  </w:t>
      </w:r>
    </w:p>
    <w:p w14:paraId="04429721" w14:textId="77777777" w:rsidR="008C15EF" w:rsidRPr="00B23958" w:rsidRDefault="008C15EF">
      <w:pPr>
        <w:rPr>
          <w:rFonts w:ascii="Arial" w:eastAsia="Arial" w:hAnsi="Arial"/>
          <w:color w:val="000000"/>
          <w:spacing w:val="-4"/>
          <w:sz w:val="28"/>
          <w:u w:val="single"/>
        </w:rPr>
      </w:pPr>
    </w:p>
    <w:p w14:paraId="3830F944" w14:textId="43758A50" w:rsidR="008C15EF" w:rsidRPr="00057AB3" w:rsidRDefault="00705B0E">
      <w:pPr>
        <w:rPr>
          <w:rFonts w:ascii="Arial" w:eastAsia="Arial" w:hAnsi="Arial"/>
          <w:i/>
          <w:iCs/>
          <w:spacing w:val="-4"/>
          <w:sz w:val="28"/>
        </w:rPr>
      </w:pPr>
      <w:r w:rsidRPr="00057AB3">
        <w:rPr>
          <w:rFonts w:ascii="Arial" w:eastAsia="Arial" w:hAnsi="Arial"/>
          <w:i/>
          <w:iCs/>
          <w:spacing w:val="-4"/>
          <w:sz w:val="28"/>
        </w:rPr>
        <w:t xml:space="preserve">NOTE: </w:t>
      </w:r>
      <w:r w:rsidR="008C15EF" w:rsidRPr="00057AB3">
        <w:rPr>
          <w:rFonts w:ascii="Arial" w:eastAsia="Arial" w:hAnsi="Arial"/>
          <w:i/>
          <w:iCs/>
          <w:spacing w:val="-4"/>
          <w:sz w:val="28"/>
        </w:rPr>
        <w:t>If</w:t>
      </w:r>
      <w:r w:rsidR="00B1390E" w:rsidRPr="00057AB3">
        <w:rPr>
          <w:rFonts w:ascii="Arial" w:eastAsia="Arial" w:hAnsi="Arial"/>
          <w:i/>
          <w:iCs/>
          <w:spacing w:val="-4"/>
          <w:sz w:val="28"/>
        </w:rPr>
        <w:t xml:space="preserve"> the weapon is “not otherwise defined in this section”</w:t>
      </w:r>
      <w:r w:rsidR="005D790A" w:rsidRPr="00057AB3">
        <w:rPr>
          <w:rFonts w:ascii="Arial" w:eastAsia="Arial" w:hAnsi="Arial"/>
          <w:i/>
          <w:iCs/>
          <w:spacing w:val="-4"/>
          <w:sz w:val="28"/>
        </w:rPr>
        <w:t xml:space="preserve"> </w:t>
      </w:r>
      <w:r w:rsidR="00B23958" w:rsidRPr="00057AB3">
        <w:rPr>
          <w:rFonts w:ascii="Arial" w:eastAsia="Arial" w:hAnsi="Arial"/>
          <w:i/>
          <w:iCs/>
          <w:spacing w:val="-4"/>
          <w:sz w:val="28"/>
        </w:rPr>
        <w:t>[</w:t>
      </w:r>
      <w:r w:rsidR="005D790A" w:rsidRPr="00057AB3">
        <w:rPr>
          <w:rFonts w:ascii="Arial" w:eastAsia="Arial" w:hAnsi="Arial"/>
          <w:i/>
          <w:iCs/>
          <w:spacing w:val="-4"/>
          <w:sz w:val="28"/>
        </w:rPr>
        <w:t>i.e. Penal Law §  265.03(3)</w:t>
      </w:r>
      <w:r w:rsidR="00B23958" w:rsidRPr="00057AB3">
        <w:rPr>
          <w:rFonts w:ascii="Arial" w:eastAsia="Arial" w:hAnsi="Arial"/>
          <w:i/>
          <w:iCs/>
          <w:spacing w:val="-4"/>
          <w:sz w:val="28"/>
        </w:rPr>
        <w:t>]</w:t>
      </w:r>
      <w:r w:rsidR="00B1390E" w:rsidRPr="00057AB3">
        <w:rPr>
          <w:rFonts w:ascii="Arial" w:eastAsia="Arial" w:hAnsi="Arial"/>
          <w:i/>
          <w:iCs/>
          <w:spacing w:val="-4"/>
          <w:sz w:val="28"/>
        </w:rPr>
        <w:t>:</w:t>
      </w:r>
      <w:r w:rsidR="007B2FBA" w:rsidRPr="00057AB3">
        <w:rPr>
          <w:rStyle w:val="EndnoteReference"/>
          <w:rFonts w:ascii="Arial" w:eastAsia="Arial" w:hAnsi="Arial"/>
          <w:spacing w:val="-4"/>
          <w:sz w:val="28"/>
        </w:rPr>
        <w:t xml:space="preserve"> </w:t>
      </w:r>
      <w:r w:rsidR="007B2FBA" w:rsidRPr="00057AB3">
        <w:rPr>
          <w:rStyle w:val="EndnoteReference"/>
          <w:rFonts w:ascii="Arial" w:eastAsia="Arial" w:hAnsi="Arial"/>
          <w:spacing w:val="-4"/>
          <w:sz w:val="28"/>
        </w:rPr>
        <w:endnoteReference w:id="2"/>
      </w:r>
    </w:p>
    <w:p w14:paraId="75BF1864" w14:textId="77777777" w:rsidR="00574FD8" w:rsidRPr="00534869" w:rsidRDefault="00574FD8">
      <w:pPr>
        <w:rPr>
          <w:rFonts w:ascii="Arial" w:eastAsia="Arial" w:hAnsi="Arial"/>
          <w:spacing w:val="-4"/>
          <w:sz w:val="28"/>
        </w:rPr>
      </w:pPr>
    </w:p>
    <w:p w14:paraId="54DE56B0" w14:textId="361DFEF5" w:rsidR="00574FD8" w:rsidRPr="00534869" w:rsidRDefault="00574FD8" w:rsidP="00574FD8">
      <w:pPr>
        <w:ind w:left="720"/>
        <w:jc w:val="both"/>
        <w:rPr>
          <w:rFonts w:ascii="Arial" w:eastAsia="Arial" w:hAnsi="Arial"/>
          <w:spacing w:val="-4"/>
          <w:sz w:val="28"/>
        </w:rPr>
      </w:pPr>
      <w:bookmarkStart w:id="0" w:name="_Hlk115436066"/>
      <w:r w:rsidRPr="00534869">
        <w:rPr>
          <w:rFonts w:ascii="Arial" w:eastAsia="Times New Roman" w:hAnsi="Arial" w:cs="Arial"/>
          <w:bCs/>
          <w:sz w:val="28"/>
          <w:szCs w:val="28"/>
          <w:lang w:val="x-none"/>
        </w:rPr>
        <w:t xml:space="preserve">any </w:t>
      </w:r>
      <w:r w:rsidR="00B1390E" w:rsidRPr="00534869">
        <w:rPr>
          <w:rFonts w:ascii="Arial" w:eastAsia="Times New Roman" w:hAnsi="Arial" w:cs="Arial"/>
          <w:bCs/>
          <w:sz w:val="28"/>
          <w:szCs w:val="28"/>
        </w:rPr>
        <w:t>. . .</w:t>
      </w:r>
      <w:r w:rsidRPr="00534869">
        <w:rPr>
          <w:rFonts w:ascii="Arial" w:eastAsia="Times New Roman" w:hAnsi="Arial" w:cs="Arial"/>
          <w:bCs/>
          <w:sz w:val="28"/>
          <w:szCs w:val="28"/>
          <w:lang w:val="x-none"/>
        </w:rPr>
        <w:t xml:space="preserve"> weapon </w:t>
      </w:r>
      <w:r w:rsidR="00B1390E" w:rsidRPr="00534869">
        <w:rPr>
          <w:rFonts w:ascii="Arial" w:eastAsia="Times New Roman" w:hAnsi="Arial" w:cs="Arial"/>
          <w:bCs/>
          <w:sz w:val="28"/>
          <w:szCs w:val="28"/>
        </w:rPr>
        <w:t xml:space="preserve">. . . </w:t>
      </w:r>
      <w:r w:rsidRPr="00534869">
        <w:rPr>
          <w:rFonts w:ascii="Arial" w:eastAsia="Times New Roman" w:hAnsi="Arial" w:cs="Arial"/>
          <w:bCs/>
          <w:sz w:val="28"/>
          <w:szCs w:val="28"/>
          <w:lang w:val="x-none"/>
        </w:rPr>
        <w:t>containing any component that provides housing or a structure</w:t>
      </w:r>
      <w:r w:rsidRPr="00534869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534869">
        <w:rPr>
          <w:rFonts w:ascii="Arial" w:eastAsia="Times New Roman" w:hAnsi="Arial" w:cs="Arial"/>
          <w:bCs/>
          <w:sz w:val="28"/>
          <w:szCs w:val="28"/>
          <w:lang w:val="x-none"/>
        </w:rPr>
        <w:t>designed to hold or integrate any fire control component that is</w:t>
      </w:r>
      <w:r w:rsidRPr="00534869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534869">
        <w:rPr>
          <w:rFonts w:ascii="Arial" w:eastAsia="Times New Roman" w:hAnsi="Arial" w:cs="Arial"/>
          <w:bCs/>
          <w:sz w:val="28"/>
          <w:szCs w:val="28"/>
          <w:lang w:val="x-none"/>
        </w:rPr>
        <w:t>designed to or may readily be converted to expel a projectile by action</w:t>
      </w:r>
      <w:r w:rsidRPr="00534869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534869">
        <w:rPr>
          <w:rFonts w:ascii="Arial" w:eastAsia="Times New Roman" w:hAnsi="Arial" w:cs="Arial"/>
          <w:bCs/>
          <w:sz w:val="28"/>
          <w:szCs w:val="28"/>
          <w:lang w:val="x-none"/>
        </w:rPr>
        <w:t>of</w:t>
      </w:r>
      <w:r w:rsidRPr="00534869">
        <w:rPr>
          <w:rFonts w:ascii="Arial" w:eastAsia="Arial" w:hAnsi="Arial"/>
          <w:spacing w:val="-4"/>
          <w:sz w:val="28"/>
        </w:rPr>
        <w:t xml:space="preserve"> explosive</w:t>
      </w:r>
      <w:bookmarkEnd w:id="0"/>
      <w:r w:rsidRPr="00534869">
        <w:rPr>
          <w:rFonts w:ascii="Arial" w:eastAsia="Arial" w:hAnsi="Arial"/>
          <w:spacing w:val="-4"/>
          <w:sz w:val="28"/>
        </w:rPr>
        <w:t>.</w:t>
      </w:r>
      <w:r w:rsidR="007B2FBA" w:rsidRPr="00534869">
        <w:rPr>
          <w:rFonts w:ascii="Arial" w:eastAsia="Arial" w:hAnsi="Arial"/>
          <w:spacing w:val="-4"/>
          <w:sz w:val="28"/>
        </w:rPr>
        <w:t xml:space="preserve"> </w:t>
      </w:r>
    </w:p>
    <w:p w14:paraId="6CD07BEB" w14:textId="152ED006" w:rsidR="00574FD8" w:rsidRDefault="00574FD8" w:rsidP="00574FD8">
      <w:pPr>
        <w:ind w:left="720"/>
        <w:jc w:val="both"/>
      </w:pPr>
    </w:p>
    <w:p w14:paraId="69BF180C" w14:textId="77777777" w:rsidR="00574FD8" w:rsidRDefault="00574FD8" w:rsidP="00574FD8">
      <w:pPr>
        <w:spacing w:before="338" w:line="320" w:lineRule="exact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b/>
          <w:i/>
          <w:color w:val="000000"/>
          <w:spacing w:val="-5"/>
          <w:sz w:val="27"/>
        </w:rPr>
        <w:t>Add if barrel length is in issue:</w:t>
      </w:r>
    </w:p>
    <w:p w14:paraId="630A62FE" w14:textId="354C9F69" w:rsidR="00574FD8" w:rsidRDefault="00574FD8" w:rsidP="00574FD8">
      <w:pPr>
        <w:spacing w:before="14" w:line="320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length of the barrel on a shotgun [</w:t>
      </w:r>
      <w:r>
        <w:rPr>
          <w:rFonts w:ascii="Arial" w:eastAsia="Arial" w:hAnsi="Arial"/>
          <w:b/>
          <w:i/>
          <w:color w:val="000000"/>
          <w:sz w:val="27"/>
        </w:rPr>
        <w:t xml:space="preserve">or </w:t>
      </w:r>
      <w:r>
        <w:rPr>
          <w:rFonts w:ascii="Arial" w:eastAsia="Arial" w:hAnsi="Arial"/>
          <w:color w:val="000000"/>
          <w:sz w:val="28"/>
        </w:rPr>
        <w:t>rifle] is the distance between the muzzle and the face of the bolt, breech, or breechlock when closed and when the shotgun [</w:t>
      </w:r>
      <w:r>
        <w:rPr>
          <w:rFonts w:ascii="Arial" w:eastAsia="Arial" w:hAnsi="Arial"/>
          <w:b/>
          <w:i/>
          <w:color w:val="000000"/>
          <w:sz w:val="27"/>
        </w:rPr>
        <w:t xml:space="preserve">or </w:t>
      </w:r>
      <w:r>
        <w:rPr>
          <w:rFonts w:ascii="Arial" w:eastAsia="Arial" w:hAnsi="Arial"/>
          <w:color w:val="000000"/>
          <w:sz w:val="28"/>
        </w:rPr>
        <w:t>rifle] is cocked.]</w:t>
      </w:r>
    </w:p>
    <w:p w14:paraId="5D238ADF" w14:textId="77777777" w:rsidR="006D035C" w:rsidRPr="00CE7FB7" w:rsidRDefault="006D035C" w:rsidP="006D035C">
      <w:pPr>
        <w:spacing w:before="330" w:line="320" w:lineRule="exact"/>
        <w:textAlignment w:val="baseline"/>
        <w:rPr>
          <w:rFonts w:ascii="Arial" w:eastAsia="Arial" w:hAnsi="Arial"/>
          <w:color w:val="000000"/>
          <w:spacing w:val="-5"/>
          <w:sz w:val="28"/>
          <w:u w:val="single"/>
        </w:rPr>
      </w:pPr>
      <w:r w:rsidRPr="00CE7FB7">
        <w:rPr>
          <w:rFonts w:ascii="Arial" w:eastAsia="Arial" w:hAnsi="Arial"/>
          <w:b/>
          <w:i/>
          <w:color w:val="000000"/>
          <w:spacing w:val="-5"/>
          <w:sz w:val="27"/>
          <w:u w:val="single"/>
        </w:rPr>
        <w:t>Add if overall length is in issue:</w:t>
      </w:r>
    </w:p>
    <w:p w14:paraId="3793625B" w14:textId="77777777" w:rsidR="006D035C" w:rsidRDefault="006D035C" w:rsidP="006D035C">
      <w:pPr>
        <w:spacing w:line="319" w:lineRule="exact"/>
        <w:jc w:val="both"/>
        <w:textAlignment w:val="baseline"/>
        <w:rPr>
          <w:rFonts w:ascii="Arial" w:eastAsia="Arial" w:hAnsi="Arial"/>
          <w:bCs/>
          <w:color w:val="000000"/>
          <w:spacing w:val="-4"/>
          <w:sz w:val="27"/>
        </w:rPr>
      </w:pPr>
      <w:r>
        <w:rPr>
          <w:rFonts w:ascii="Arial" w:eastAsia="Arial" w:hAnsi="Arial"/>
          <w:color w:val="000000"/>
          <w:spacing w:val="2"/>
          <w:sz w:val="28"/>
        </w:rPr>
        <w:t xml:space="preserve">The overall length of a weapon made from a shotgun [or rifle] is the distance between the extreme ends of the weapon </w:t>
      </w:r>
      <w:r w:rsidRPr="007D377B">
        <w:rPr>
          <w:rFonts w:ascii="Arial" w:eastAsia="Arial" w:hAnsi="Arial"/>
          <w:bCs/>
          <w:color w:val="000000"/>
          <w:spacing w:val="-4"/>
          <w:sz w:val="27"/>
        </w:rPr>
        <w:t>measured along a line parallel to the center line of the bore.</w:t>
      </w:r>
    </w:p>
    <w:p w14:paraId="41A16A4A" w14:textId="77777777" w:rsidR="00542611" w:rsidRPr="007D377B" w:rsidRDefault="00542611" w:rsidP="006D035C">
      <w:pPr>
        <w:spacing w:line="319" w:lineRule="exact"/>
        <w:jc w:val="both"/>
        <w:textAlignment w:val="baseline"/>
        <w:rPr>
          <w:rFonts w:ascii="Arial" w:eastAsia="Arial" w:hAnsi="Arial"/>
          <w:color w:val="000000"/>
          <w:spacing w:val="2"/>
          <w:sz w:val="28"/>
        </w:rPr>
      </w:pPr>
    </w:p>
    <w:p w14:paraId="1B2D12DC" w14:textId="77777777" w:rsidR="006D035C" w:rsidRPr="00CE7FB7" w:rsidRDefault="006D035C" w:rsidP="006D035C">
      <w:pPr>
        <w:spacing w:before="324" w:line="324" w:lineRule="exact"/>
        <w:jc w:val="both"/>
        <w:textAlignment w:val="baseline"/>
        <w:rPr>
          <w:rFonts w:ascii="Arial" w:eastAsia="Arial" w:hAnsi="Arial"/>
          <w:b/>
          <w:color w:val="000000"/>
          <w:spacing w:val="-1"/>
          <w:sz w:val="27"/>
          <w:u w:val="single"/>
        </w:rPr>
      </w:pPr>
      <w:r w:rsidRPr="00CE7FB7">
        <w:rPr>
          <w:rFonts w:ascii="Arial" w:eastAsia="Arial" w:hAnsi="Arial"/>
          <w:b/>
          <w:i/>
          <w:color w:val="000000"/>
          <w:spacing w:val="-1"/>
          <w:sz w:val="26"/>
          <w:u w:val="single"/>
        </w:rPr>
        <w:lastRenderedPageBreak/>
        <w:t>Add if antique firearm is in issue:</w:t>
      </w:r>
    </w:p>
    <w:p w14:paraId="4E780F0E" w14:textId="7EC7E117" w:rsidR="006D035C" w:rsidRDefault="006D035C" w:rsidP="006D035C">
      <w:pPr>
        <w:spacing w:before="14" w:line="320" w:lineRule="exact"/>
        <w:jc w:val="both"/>
        <w:textAlignment w:val="baseline"/>
        <w:rPr>
          <w:rFonts w:ascii="Arial" w:eastAsia="Arial" w:hAnsi="Arial"/>
          <w:bCs/>
          <w:color w:val="000000"/>
          <w:spacing w:val="-7"/>
          <w:sz w:val="27"/>
        </w:rPr>
      </w:pPr>
      <w:r w:rsidRPr="007D377B">
        <w:rPr>
          <w:rFonts w:ascii="Arial" w:eastAsia="Arial" w:hAnsi="Arial"/>
          <w:bCs/>
          <w:color w:val="000000"/>
          <w:spacing w:val="-7"/>
          <w:sz w:val="27"/>
        </w:rPr>
        <w:t xml:space="preserve">A firearm does not include an antique firearm. </w:t>
      </w:r>
      <w:r>
        <w:rPr>
          <w:rFonts w:ascii="Arial" w:eastAsia="Arial" w:hAnsi="Arial"/>
          <w:bCs/>
          <w:color w:val="000000"/>
          <w:spacing w:val="-7"/>
          <w:sz w:val="27"/>
        </w:rPr>
        <w:t xml:space="preserve"> </w:t>
      </w:r>
      <w:r w:rsidRPr="007D377B">
        <w:rPr>
          <w:rFonts w:ascii="Arial" w:eastAsia="Arial" w:hAnsi="Arial"/>
          <w:bCs/>
          <w:color w:val="000000"/>
          <w:spacing w:val="-7"/>
          <w:sz w:val="27"/>
        </w:rPr>
        <w:t>An ANTIQUE FIREARM means any unloaded muzzle loading pistol or revolver with a matchlock, flintlock, percussion cap, or similar type of ignition system, or a pistol or revolver which uses fixed cartridges which are no longer</w:t>
      </w:r>
      <w:r>
        <w:rPr>
          <w:rFonts w:ascii="Arial" w:eastAsia="Arial" w:hAnsi="Arial"/>
          <w:bCs/>
          <w:color w:val="000000"/>
          <w:spacing w:val="-7"/>
          <w:sz w:val="27"/>
        </w:rPr>
        <w:t xml:space="preserve"> available in the ordinary channels of commercial trade.</w:t>
      </w:r>
      <w:r>
        <w:rPr>
          <w:rStyle w:val="EndnoteReference"/>
          <w:rFonts w:ascii="Arial" w:eastAsia="Arial" w:hAnsi="Arial"/>
          <w:bCs/>
          <w:color w:val="000000"/>
          <w:spacing w:val="-7"/>
          <w:sz w:val="27"/>
        </w:rPr>
        <w:endnoteReference w:id="3"/>
      </w:r>
    </w:p>
    <w:p w14:paraId="551337E0" w14:textId="5D53646A" w:rsidR="006D035C" w:rsidRDefault="006D035C" w:rsidP="006D035C">
      <w:pPr>
        <w:spacing w:before="14" w:line="320" w:lineRule="exact"/>
        <w:jc w:val="both"/>
        <w:textAlignment w:val="baseline"/>
        <w:rPr>
          <w:rFonts w:ascii="Arial" w:eastAsia="Arial" w:hAnsi="Arial"/>
          <w:bCs/>
          <w:color w:val="000000"/>
          <w:spacing w:val="-7"/>
          <w:sz w:val="27"/>
        </w:rPr>
      </w:pPr>
    </w:p>
    <w:p w14:paraId="634020C1" w14:textId="2E357BAF" w:rsidR="006D035C" w:rsidRDefault="006D035C" w:rsidP="006D035C">
      <w:pPr>
        <w:spacing w:before="14" w:line="320" w:lineRule="exact"/>
        <w:jc w:val="both"/>
        <w:textAlignment w:val="baseline"/>
        <w:rPr>
          <w:rFonts w:ascii="Arial" w:eastAsia="Arial" w:hAnsi="Arial"/>
          <w:bCs/>
          <w:color w:val="000000"/>
          <w:spacing w:val="-7"/>
          <w:sz w:val="27"/>
        </w:rPr>
      </w:pPr>
    </w:p>
    <w:sectPr w:rsidR="006D035C" w:rsidSect="003035A9">
      <w:footerReference w:type="default" r:id="rId7"/>
      <w:endnotePr>
        <w:numFmt w:val="decimal"/>
      </w:endnotePr>
      <w:pgSz w:w="12240" w:h="15840"/>
      <w:pgMar w:top="1080" w:right="2160" w:bottom="1080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5A0E" w14:textId="77777777" w:rsidR="000F3F53" w:rsidRDefault="000F3F53" w:rsidP="00574FD8">
      <w:r>
        <w:separator/>
      </w:r>
    </w:p>
  </w:endnote>
  <w:endnote w:type="continuationSeparator" w:id="0">
    <w:p w14:paraId="4D821798" w14:textId="77777777" w:rsidR="000F3F53" w:rsidRDefault="000F3F53" w:rsidP="00574FD8">
      <w:r>
        <w:continuationSeparator/>
      </w:r>
    </w:p>
  </w:endnote>
  <w:endnote w:id="1">
    <w:p w14:paraId="500A924C" w14:textId="2906D0B0" w:rsidR="00574FD8" w:rsidRDefault="00574FD8" w:rsidP="008F288B">
      <w:pPr>
        <w:pStyle w:val="EndnoteText"/>
        <w:jc w:val="both"/>
        <w:rPr>
          <w:rFonts w:ascii="Arial" w:eastAsia="Arial" w:hAnsi="Arial" w:cs="Arial"/>
          <w:color w:val="000000"/>
        </w:rPr>
      </w:pPr>
      <w:r>
        <w:rPr>
          <w:rStyle w:val="EndnoteReference"/>
        </w:rPr>
        <w:endnoteRef/>
      </w:r>
      <w:r>
        <w:t xml:space="preserve"> </w:t>
      </w:r>
      <w:r w:rsidRPr="0083587E">
        <w:rPr>
          <w:rFonts w:ascii="Arial" w:eastAsia="Arial" w:hAnsi="Arial" w:cs="Arial"/>
          <w:color w:val="000000"/>
        </w:rPr>
        <w:t>“Assault weapon” is defined in Penal Law § 265.00 (22) (added by L 2000, ch. 189 § 10, effective November 1, 2000; amended by L 2013, ch. 1, § 37, effective March 16, 2013.) The applicable portions of that definition should be inserted.</w:t>
      </w:r>
    </w:p>
    <w:p w14:paraId="0580B301" w14:textId="77777777" w:rsidR="00574FD8" w:rsidRDefault="00574FD8">
      <w:pPr>
        <w:pStyle w:val="EndnoteText"/>
      </w:pPr>
    </w:p>
  </w:endnote>
  <w:endnote w:id="2">
    <w:p w14:paraId="7B6D3077" w14:textId="77777777" w:rsidR="007B2FBA" w:rsidRPr="00810996" w:rsidRDefault="007B2FBA" w:rsidP="007B2FBA">
      <w:pPr>
        <w:pStyle w:val="EndnoteText"/>
        <w:jc w:val="both"/>
        <w:rPr>
          <w:rFonts w:ascii="Arial" w:hAnsi="Arial" w:cs="Arial"/>
        </w:rPr>
      </w:pPr>
      <w:r w:rsidRPr="00810996">
        <w:rPr>
          <w:rStyle w:val="EndnoteReference"/>
        </w:rPr>
        <w:endnoteRef/>
      </w:r>
      <w:r w:rsidRPr="00810996">
        <w:t xml:space="preserve"> </w:t>
      </w:r>
      <w:r w:rsidRPr="00810996">
        <w:rPr>
          <w:rFonts w:ascii="Arial" w:hAnsi="Arial" w:cs="Arial"/>
        </w:rPr>
        <w:t xml:space="preserve">Added by L. 2022, ch. 211, effective July 6, 2022.  </w:t>
      </w:r>
    </w:p>
    <w:p w14:paraId="26E94270" w14:textId="77777777" w:rsidR="007B2FBA" w:rsidRPr="00810996" w:rsidRDefault="007B2FBA" w:rsidP="007B2FBA">
      <w:pPr>
        <w:pStyle w:val="EndnoteText"/>
        <w:jc w:val="both"/>
        <w:rPr>
          <w:rFonts w:ascii="Arial" w:hAnsi="Arial" w:cs="Arial"/>
        </w:rPr>
      </w:pPr>
    </w:p>
    <w:p w14:paraId="5DA68A3E" w14:textId="7758236D" w:rsidR="007B2FBA" w:rsidRPr="00810996" w:rsidRDefault="007B2FBA" w:rsidP="007B2FBA">
      <w:pPr>
        <w:pStyle w:val="EndnoteText"/>
        <w:jc w:val="both"/>
        <w:rPr>
          <w:rFonts w:ascii="Arial" w:hAnsi="Arial" w:cs="Arial"/>
        </w:rPr>
      </w:pPr>
      <w:r w:rsidRPr="00810996">
        <w:rPr>
          <w:rFonts w:ascii="Arial" w:hAnsi="Arial" w:cs="Arial"/>
        </w:rPr>
        <w:t xml:space="preserve">The full statutory language, </w:t>
      </w:r>
      <w:r w:rsidR="00002111" w:rsidRPr="00810996">
        <w:rPr>
          <w:rFonts w:ascii="Arial" w:hAnsi="Arial" w:cs="Arial"/>
        </w:rPr>
        <w:t>with the words omitted in the instruction underlined</w:t>
      </w:r>
      <w:r w:rsidR="0060000D" w:rsidRPr="00810996">
        <w:rPr>
          <w:rFonts w:ascii="Arial" w:hAnsi="Arial" w:cs="Arial"/>
        </w:rPr>
        <w:t>,</w:t>
      </w:r>
      <w:r w:rsidRPr="00810996">
        <w:rPr>
          <w:rFonts w:ascii="Arial" w:hAnsi="Arial" w:cs="Arial"/>
        </w:rPr>
        <w:t xml:space="preserve"> reads as follows (with emphasis added):</w:t>
      </w:r>
    </w:p>
    <w:p w14:paraId="59125845" w14:textId="77777777" w:rsidR="007B2FBA" w:rsidRPr="00810996" w:rsidRDefault="007B2FBA" w:rsidP="007B2FBA">
      <w:pPr>
        <w:pStyle w:val="EndnoteText"/>
        <w:jc w:val="both"/>
        <w:rPr>
          <w:rFonts w:ascii="Arial" w:hAnsi="Arial" w:cs="Arial"/>
        </w:rPr>
      </w:pPr>
    </w:p>
    <w:p w14:paraId="2FD1308D" w14:textId="77777777" w:rsidR="007B2FBA" w:rsidRPr="00810996" w:rsidRDefault="007B2FBA" w:rsidP="00924A8F">
      <w:pPr>
        <w:pStyle w:val="EndnoteText"/>
        <w:ind w:left="720"/>
        <w:jc w:val="both"/>
        <w:rPr>
          <w:rFonts w:ascii="Arial" w:eastAsia="Arial" w:hAnsi="Arial"/>
          <w:spacing w:val="-4"/>
        </w:rPr>
      </w:pPr>
      <w:r w:rsidRPr="00810996">
        <w:rPr>
          <w:rFonts w:ascii="Arial" w:hAnsi="Arial" w:cs="Arial"/>
          <w:bCs/>
        </w:rPr>
        <w:t>“</w:t>
      </w:r>
      <w:r w:rsidRPr="00810996">
        <w:rPr>
          <w:rFonts w:ascii="Arial" w:hAnsi="Arial" w:cs="Arial"/>
          <w:bCs/>
          <w:lang w:val="x-none"/>
        </w:rPr>
        <w:t xml:space="preserve">any </w:t>
      </w:r>
      <w:r w:rsidRPr="00810996">
        <w:rPr>
          <w:rFonts w:ascii="Arial" w:hAnsi="Arial" w:cs="Arial"/>
          <w:bCs/>
          <w:u w:val="single"/>
          <w:lang w:val="x-none"/>
        </w:rPr>
        <w:t>other</w:t>
      </w:r>
      <w:r w:rsidRPr="00810996">
        <w:rPr>
          <w:rFonts w:ascii="Arial" w:hAnsi="Arial" w:cs="Arial"/>
          <w:bCs/>
          <w:lang w:val="x-none"/>
        </w:rPr>
        <w:t xml:space="preserve"> weapon </w:t>
      </w:r>
      <w:r w:rsidRPr="00810996">
        <w:rPr>
          <w:rFonts w:ascii="Arial" w:hAnsi="Arial" w:cs="Arial"/>
          <w:bCs/>
          <w:u w:val="single"/>
          <w:lang w:val="x-none"/>
        </w:rPr>
        <w:t>that is not otherwise defined in this</w:t>
      </w:r>
      <w:r w:rsidRPr="00810996">
        <w:rPr>
          <w:rFonts w:ascii="Arial" w:hAnsi="Arial" w:cs="Arial"/>
          <w:bCs/>
          <w:u w:val="single"/>
        </w:rPr>
        <w:t xml:space="preserve"> </w:t>
      </w:r>
      <w:r w:rsidRPr="00810996">
        <w:rPr>
          <w:rFonts w:ascii="Arial" w:hAnsi="Arial" w:cs="Arial"/>
          <w:bCs/>
          <w:u w:val="single"/>
          <w:lang w:val="x-none"/>
        </w:rPr>
        <w:t>section</w:t>
      </w:r>
      <w:r w:rsidRPr="00810996">
        <w:rPr>
          <w:rFonts w:ascii="Arial" w:hAnsi="Arial" w:cs="Arial"/>
          <w:bCs/>
          <w:lang w:val="x-none"/>
        </w:rPr>
        <w:t xml:space="preserve"> containing any component that provides housing or a structure</w:t>
      </w:r>
      <w:r w:rsidRPr="00810996">
        <w:rPr>
          <w:rFonts w:ascii="Arial" w:hAnsi="Arial" w:cs="Arial"/>
          <w:bCs/>
        </w:rPr>
        <w:t xml:space="preserve"> </w:t>
      </w:r>
      <w:r w:rsidRPr="00810996">
        <w:rPr>
          <w:rFonts w:ascii="Arial" w:hAnsi="Arial" w:cs="Arial"/>
          <w:bCs/>
          <w:lang w:val="x-none"/>
        </w:rPr>
        <w:t>designed to hold or integrate any fire control component that is</w:t>
      </w:r>
      <w:r w:rsidRPr="00810996">
        <w:rPr>
          <w:rFonts w:ascii="Arial" w:hAnsi="Arial" w:cs="Arial"/>
          <w:bCs/>
        </w:rPr>
        <w:t xml:space="preserve"> </w:t>
      </w:r>
      <w:r w:rsidRPr="00810996">
        <w:rPr>
          <w:rFonts w:ascii="Arial" w:hAnsi="Arial" w:cs="Arial"/>
          <w:bCs/>
          <w:lang w:val="x-none"/>
        </w:rPr>
        <w:t>designed to or may readily be converted to expel a projectile by action</w:t>
      </w:r>
      <w:r w:rsidRPr="00810996">
        <w:rPr>
          <w:rFonts w:ascii="Arial" w:hAnsi="Arial" w:cs="Arial"/>
          <w:bCs/>
        </w:rPr>
        <w:t xml:space="preserve"> </w:t>
      </w:r>
      <w:r w:rsidRPr="00810996">
        <w:rPr>
          <w:rFonts w:ascii="Arial" w:hAnsi="Arial" w:cs="Arial"/>
          <w:bCs/>
          <w:lang w:val="x-none"/>
        </w:rPr>
        <w:t>of</w:t>
      </w:r>
      <w:r w:rsidRPr="00810996">
        <w:rPr>
          <w:rFonts w:ascii="Arial" w:eastAsia="Arial" w:hAnsi="Arial"/>
          <w:spacing w:val="-4"/>
        </w:rPr>
        <w:t xml:space="preserve"> explosive.”</w:t>
      </w:r>
    </w:p>
    <w:p w14:paraId="074050C4" w14:textId="77777777" w:rsidR="007B2FBA" w:rsidRPr="00810996" w:rsidRDefault="007B2FBA" w:rsidP="007B2FBA">
      <w:pPr>
        <w:pStyle w:val="EndnoteText"/>
        <w:jc w:val="both"/>
        <w:rPr>
          <w:rFonts w:ascii="Arial" w:eastAsia="Arial" w:hAnsi="Arial"/>
          <w:spacing w:val="-4"/>
        </w:rPr>
      </w:pPr>
    </w:p>
    <w:p w14:paraId="496723E1" w14:textId="67684060" w:rsidR="007B2FBA" w:rsidRPr="00810996" w:rsidRDefault="007B2FBA" w:rsidP="007B2FBA">
      <w:pPr>
        <w:pStyle w:val="EndnoteText"/>
        <w:jc w:val="both"/>
        <w:rPr>
          <w:rFonts w:ascii="Arial" w:hAnsi="Arial" w:cs="Arial"/>
        </w:rPr>
      </w:pPr>
      <w:r w:rsidRPr="00810996">
        <w:rPr>
          <w:rFonts w:ascii="Arial" w:hAnsi="Arial" w:cs="Arial"/>
        </w:rPr>
        <w:t>The language “</w:t>
      </w:r>
      <w:r w:rsidRPr="00810996">
        <w:rPr>
          <w:rFonts w:ascii="Arial" w:eastAsia="Calibri" w:hAnsi="Arial" w:cs="Arial"/>
        </w:rPr>
        <w:t xml:space="preserve">designed </w:t>
      </w:r>
      <w:r w:rsidRPr="00810996">
        <w:rPr>
          <w:rFonts w:ascii="Arial" w:eastAsia="Calibri" w:hAnsi="Arial" w:cs="Arial"/>
          <w:bCs/>
          <w:lang w:val="x-none"/>
        </w:rPr>
        <w:t>to or may readily be converted to expel a projectile by action of explosive</w:t>
      </w:r>
      <w:r w:rsidRPr="00810996">
        <w:rPr>
          <w:rFonts w:ascii="Arial" w:eastAsia="Calibri" w:hAnsi="Arial" w:cs="Arial"/>
          <w:bCs/>
        </w:rPr>
        <w:t xml:space="preserve">” was drawn from a federal statute and federal circuit courts have interpreted the language not </w:t>
      </w:r>
      <w:r w:rsidR="00961FC2" w:rsidRPr="00810996">
        <w:rPr>
          <w:rFonts w:ascii="Arial" w:eastAsia="Calibri" w:hAnsi="Arial" w:cs="Arial"/>
          <w:bCs/>
        </w:rPr>
        <w:t xml:space="preserve">to </w:t>
      </w:r>
      <w:r w:rsidRPr="00810996">
        <w:rPr>
          <w:rFonts w:ascii="Arial" w:eastAsia="Calibri" w:hAnsi="Arial" w:cs="Arial"/>
          <w:bCs/>
        </w:rPr>
        <w:t xml:space="preserve">require that the weapon be operable.  </w:t>
      </w:r>
      <w:r w:rsidRPr="00810996">
        <w:rPr>
          <w:rFonts w:ascii="Arial" w:hAnsi="Arial" w:cs="Arial"/>
          <w:i/>
          <w:iCs/>
        </w:rPr>
        <w:t>United States v Dotson</w:t>
      </w:r>
      <w:r w:rsidRPr="00810996">
        <w:rPr>
          <w:rFonts w:ascii="Arial" w:hAnsi="Arial" w:cs="Arial"/>
        </w:rPr>
        <w:t xml:space="preserve">, 712 F3d 369, 370-72 [7th Cir 2013].  </w:t>
      </w:r>
    </w:p>
    <w:p w14:paraId="46A1DBBE" w14:textId="77777777" w:rsidR="007B2FBA" w:rsidRDefault="007B2FBA" w:rsidP="007B2FBA">
      <w:pPr>
        <w:pStyle w:val="EndnoteText"/>
        <w:jc w:val="both"/>
      </w:pPr>
    </w:p>
  </w:endnote>
  <w:endnote w:id="3">
    <w:p w14:paraId="519FC687" w14:textId="126D1B95" w:rsidR="006D035C" w:rsidRDefault="006D035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D035C">
        <w:rPr>
          <w:rFonts w:ascii="Arial" w:eastAsia="Arial" w:hAnsi="Arial"/>
          <w:bCs/>
          <w:i/>
          <w:color w:val="000000"/>
        </w:rPr>
        <w:t xml:space="preserve">See </w:t>
      </w:r>
      <w:r w:rsidRPr="006D035C">
        <w:rPr>
          <w:rFonts w:ascii="Arial" w:eastAsia="Arial" w:hAnsi="Arial"/>
          <w:bCs/>
          <w:color w:val="000000"/>
        </w:rPr>
        <w:t>Penal Law § 265.00 (3) (firearm) and § 265.00 (14) (antique</w:t>
      </w:r>
      <w:r>
        <w:rPr>
          <w:rFonts w:ascii="Arial" w:eastAsia="Arial" w:hAnsi="Arial"/>
          <w:bCs/>
          <w:color w:val="000000"/>
        </w:rPr>
        <w:t xml:space="preserve"> firearm).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0940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7DFB406" w14:textId="4C486329" w:rsidR="00735E99" w:rsidRDefault="00735E99">
            <w:pPr>
              <w:pStyle w:val="Footer"/>
            </w:pPr>
            <w:r w:rsidRPr="00735E99">
              <w:rPr>
                <w:sz w:val="16"/>
                <w:szCs w:val="16"/>
              </w:rPr>
              <w:t xml:space="preserve">Page </w:t>
            </w:r>
            <w:r w:rsidRPr="00735E99">
              <w:rPr>
                <w:b/>
                <w:bCs/>
                <w:sz w:val="16"/>
                <w:szCs w:val="16"/>
              </w:rPr>
              <w:fldChar w:fldCharType="begin"/>
            </w:r>
            <w:r w:rsidRPr="00735E9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35E99">
              <w:rPr>
                <w:b/>
                <w:bCs/>
                <w:sz w:val="16"/>
                <w:szCs w:val="16"/>
              </w:rPr>
              <w:fldChar w:fldCharType="separate"/>
            </w:r>
            <w:r w:rsidRPr="00735E99">
              <w:rPr>
                <w:b/>
                <w:bCs/>
                <w:noProof/>
                <w:sz w:val="16"/>
                <w:szCs w:val="16"/>
              </w:rPr>
              <w:t>2</w:t>
            </w:r>
            <w:r w:rsidRPr="00735E99">
              <w:rPr>
                <w:b/>
                <w:bCs/>
                <w:sz w:val="16"/>
                <w:szCs w:val="16"/>
              </w:rPr>
              <w:fldChar w:fldCharType="end"/>
            </w:r>
            <w:r w:rsidRPr="00735E99">
              <w:rPr>
                <w:sz w:val="16"/>
                <w:szCs w:val="16"/>
              </w:rPr>
              <w:t xml:space="preserve"> of </w:t>
            </w:r>
            <w:r w:rsidRPr="00735E99">
              <w:rPr>
                <w:b/>
                <w:bCs/>
                <w:sz w:val="16"/>
                <w:szCs w:val="16"/>
              </w:rPr>
              <w:fldChar w:fldCharType="begin"/>
            </w:r>
            <w:r w:rsidRPr="00735E9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35E99">
              <w:rPr>
                <w:b/>
                <w:bCs/>
                <w:sz w:val="16"/>
                <w:szCs w:val="16"/>
              </w:rPr>
              <w:fldChar w:fldCharType="separate"/>
            </w:r>
            <w:r w:rsidRPr="00735E99">
              <w:rPr>
                <w:b/>
                <w:bCs/>
                <w:noProof/>
                <w:sz w:val="16"/>
                <w:szCs w:val="16"/>
              </w:rPr>
              <w:t>2</w:t>
            </w:r>
            <w:r w:rsidRPr="00735E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2C92FE" w14:textId="77777777" w:rsidR="00735E99" w:rsidRDefault="00735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C91C" w14:textId="77777777" w:rsidR="000F3F53" w:rsidRDefault="000F3F53" w:rsidP="00574FD8">
      <w:r>
        <w:separator/>
      </w:r>
    </w:p>
  </w:footnote>
  <w:footnote w:type="continuationSeparator" w:id="0">
    <w:p w14:paraId="2A4B7B13" w14:textId="77777777" w:rsidR="000F3F53" w:rsidRDefault="000F3F53" w:rsidP="0057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NDSzNDMxsjQ2NDFT0lEKTi0uzszPAykwrAUA9lYp0SwAAAA="/>
  </w:docVars>
  <w:rsids>
    <w:rsidRoot w:val="00574FD8"/>
    <w:rsid w:val="00002111"/>
    <w:rsid w:val="00057AB3"/>
    <w:rsid w:val="000F3F53"/>
    <w:rsid w:val="00254815"/>
    <w:rsid w:val="00271926"/>
    <w:rsid w:val="002C4FBE"/>
    <w:rsid w:val="002F70C2"/>
    <w:rsid w:val="003035A9"/>
    <w:rsid w:val="00353A33"/>
    <w:rsid w:val="0037640B"/>
    <w:rsid w:val="003836F3"/>
    <w:rsid w:val="00534869"/>
    <w:rsid w:val="00542611"/>
    <w:rsid w:val="005460E6"/>
    <w:rsid w:val="00574FD8"/>
    <w:rsid w:val="005D790A"/>
    <w:rsid w:val="0060000D"/>
    <w:rsid w:val="0064449E"/>
    <w:rsid w:val="00681AC1"/>
    <w:rsid w:val="006B7884"/>
    <w:rsid w:val="006C54AB"/>
    <w:rsid w:val="006D035C"/>
    <w:rsid w:val="006D3D1C"/>
    <w:rsid w:val="006F6B73"/>
    <w:rsid w:val="00705B0E"/>
    <w:rsid w:val="00735E99"/>
    <w:rsid w:val="007B2FBA"/>
    <w:rsid w:val="00810996"/>
    <w:rsid w:val="008519E3"/>
    <w:rsid w:val="00885331"/>
    <w:rsid w:val="008C15EF"/>
    <w:rsid w:val="008F288B"/>
    <w:rsid w:val="008F4156"/>
    <w:rsid w:val="00924A8F"/>
    <w:rsid w:val="00961FC2"/>
    <w:rsid w:val="009E6219"/>
    <w:rsid w:val="00AA1A81"/>
    <w:rsid w:val="00AC49B8"/>
    <w:rsid w:val="00AD48FC"/>
    <w:rsid w:val="00B1390E"/>
    <w:rsid w:val="00B22D56"/>
    <w:rsid w:val="00B23958"/>
    <w:rsid w:val="00B63A22"/>
    <w:rsid w:val="00BC2A05"/>
    <w:rsid w:val="00C4268C"/>
    <w:rsid w:val="00CA3EA1"/>
    <w:rsid w:val="00CD4F9D"/>
    <w:rsid w:val="00E973DF"/>
    <w:rsid w:val="00ED173B"/>
    <w:rsid w:val="00F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472C"/>
  <w15:chartTrackingRefBased/>
  <w15:docId w15:val="{28B7A886-A871-46AA-9ED6-398DF432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D8"/>
    <w:pPr>
      <w:spacing w:before="0"/>
    </w:pPr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rsid w:val="006B7884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81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B57F-13F6-4DCF-ACF9-BF95D8FE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281</Words>
  <Characters>1344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</cp:lastModifiedBy>
  <cp:revision>54</cp:revision>
  <cp:lastPrinted>2023-05-03T01:47:00Z</cp:lastPrinted>
  <dcterms:created xsi:type="dcterms:W3CDTF">2022-09-24T17:28:00Z</dcterms:created>
  <dcterms:modified xsi:type="dcterms:W3CDTF">2023-05-03T01:47:00Z</dcterms:modified>
</cp:coreProperties>
</file>