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DA67" w14:textId="77777777" w:rsidR="00E9632A" w:rsidRDefault="00E9632A">
      <w:pPr>
        <w:kinsoku w:val="0"/>
        <w:overflowPunct w:val="0"/>
        <w:autoSpaceDE/>
        <w:autoSpaceDN/>
        <w:adjustRightInd/>
        <w:spacing w:before="15" w:line="363" w:lineRule="exact"/>
        <w:jc w:val="center"/>
        <w:textAlignment w:val="baseline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UNLAWFULLY DEALING WITH A CHILD</w:t>
      </w:r>
      <w:r>
        <w:rPr>
          <w:rFonts w:ascii="Arial" w:hAnsi="Arial"/>
          <w:b/>
          <w:sz w:val="28"/>
        </w:rPr>
        <w:br/>
        <w:t>IN THE FIRST DEGREE</w:t>
      </w:r>
      <w:r>
        <w:rPr>
          <w:rFonts w:ascii="Arial" w:hAnsi="Arial"/>
          <w:b/>
          <w:sz w:val="28"/>
        </w:rPr>
        <w:br/>
        <w:t>Penal Law § 260.20(1)</w:t>
      </w:r>
      <w:r>
        <w:rPr>
          <w:rFonts w:ascii="Arial" w:hAnsi="Arial"/>
          <w:b/>
          <w:sz w:val="28"/>
        </w:rPr>
        <w:br/>
        <w:t>(Committed on or after Nov. 1, 1992)</w:t>
      </w:r>
    </w:p>
    <w:p w14:paraId="695C79C2" w14:textId="77777777" w:rsidR="00E9632A" w:rsidRDefault="00E9632A">
      <w:pPr>
        <w:kinsoku w:val="0"/>
        <w:overflowPunct w:val="0"/>
        <w:autoSpaceDE/>
        <w:autoSpaceDN/>
        <w:adjustRightInd/>
        <w:spacing w:before="361" w:line="355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(</w:t>
      </w:r>
      <w:r>
        <w:rPr>
          <w:rFonts w:ascii="Arial" w:hAnsi="Arial"/>
          <w:i/>
          <w:sz w:val="28"/>
          <w:u w:val="single"/>
        </w:rPr>
        <w:t>specify</w:t>
      </w:r>
      <w:r>
        <w:rPr>
          <w:rFonts w:ascii="Arial" w:hAnsi="Arial"/>
          <w:sz w:val="28"/>
        </w:rPr>
        <w:t>) count is Unlawfully Dealing with a Child in the First Degree.</w:t>
      </w:r>
    </w:p>
    <w:p w14:paraId="1BB7E73D" w14:textId="77777777" w:rsidR="00E9632A" w:rsidRDefault="00E9632A">
      <w:pPr>
        <w:kinsoku w:val="0"/>
        <w:overflowPunct w:val="0"/>
        <w:autoSpaceDE/>
        <w:autoSpaceDN/>
        <w:adjustRightInd/>
        <w:spacing w:before="356" w:line="355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A person is guilty of Unlawfully Dealing with a Child in the First Degree when that person knowingly permits a child less than eighteen years old to enter [or remain] in or upon a place, premises or establishment where</w:t>
      </w:r>
    </w:p>
    <w:p w14:paraId="792EC7E1" w14:textId="77777777" w:rsidR="00E9632A" w:rsidRDefault="00E9632A">
      <w:pPr>
        <w:kinsoku w:val="0"/>
        <w:overflowPunct w:val="0"/>
        <w:autoSpaceDE/>
        <w:autoSpaceDN/>
        <w:adjustRightInd/>
        <w:spacing w:before="390" w:line="319" w:lineRule="exact"/>
        <w:ind w:left="720"/>
        <w:textAlignment w:val="baseline"/>
        <w:rPr>
          <w:rFonts w:ascii="Arial" w:hAnsi="Arial"/>
          <w:i/>
          <w:sz w:val="28"/>
          <w:u w:val="single"/>
        </w:rPr>
      </w:pPr>
      <w:r>
        <w:rPr>
          <w:rFonts w:ascii="Arial" w:hAnsi="Arial"/>
          <w:i/>
          <w:sz w:val="28"/>
          <w:u w:val="single"/>
        </w:rPr>
        <w:t xml:space="preserve">Select appropriate alternative(s): </w:t>
      </w:r>
    </w:p>
    <w:p w14:paraId="12B6EFD6" w14:textId="77777777" w:rsidR="00E9632A" w:rsidRDefault="00E9632A">
      <w:pPr>
        <w:kinsoku w:val="0"/>
        <w:overflowPunct w:val="0"/>
        <w:autoSpaceDE/>
        <w:autoSpaceDN/>
        <w:adjustRightInd/>
        <w:spacing w:before="24" w:line="321" w:lineRule="exact"/>
        <w:ind w:left="720"/>
        <w:textAlignment w:val="baseline"/>
        <w:rPr>
          <w:rFonts w:ascii="Arial" w:hAnsi="Arial"/>
          <w:spacing w:val="-5"/>
          <w:sz w:val="17"/>
        </w:rPr>
      </w:pPr>
      <w:r>
        <w:rPr>
          <w:rFonts w:ascii="Arial" w:hAnsi="Arial"/>
          <w:spacing w:val="-5"/>
          <w:sz w:val="28"/>
        </w:rPr>
        <w:t>sexual activity</w:t>
      </w:r>
      <w:r>
        <w:rPr>
          <w:rFonts w:ascii="Arial" w:hAnsi="Arial"/>
          <w:spacing w:val="-5"/>
          <w:sz w:val="28"/>
          <w:vertAlign w:val="superscript"/>
        </w:rPr>
        <w:t>1</w:t>
      </w:r>
    </w:p>
    <w:p w14:paraId="0F1BAA34" w14:textId="77777777" w:rsidR="00E9632A" w:rsidRDefault="00E9632A">
      <w:pPr>
        <w:kinsoku w:val="0"/>
        <w:overflowPunct w:val="0"/>
        <w:autoSpaceDE/>
        <w:autoSpaceDN/>
        <w:adjustRightInd/>
        <w:spacing w:before="42" w:line="320" w:lineRule="exact"/>
        <w:ind w:left="720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or activity involving controlled substances</w:t>
      </w:r>
    </w:p>
    <w:p w14:paraId="335D4EFA" w14:textId="77777777" w:rsidR="00E9632A" w:rsidRDefault="00E9632A">
      <w:pPr>
        <w:kinsoku w:val="0"/>
        <w:overflowPunct w:val="0"/>
        <w:autoSpaceDE/>
        <w:autoSpaceDN/>
        <w:adjustRightInd/>
        <w:spacing w:before="35" w:line="320" w:lineRule="exact"/>
        <w:ind w:left="720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or [activity] involving marihuana</w:t>
      </w:r>
    </w:p>
    <w:p w14:paraId="1DABAE9B" w14:textId="77777777" w:rsidR="00E9632A" w:rsidRDefault="00E9632A">
      <w:pPr>
        <w:kinsoku w:val="0"/>
        <w:overflowPunct w:val="0"/>
        <w:autoSpaceDE/>
        <w:autoSpaceDN/>
        <w:adjustRightInd/>
        <w:spacing w:before="354" w:line="356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is maintained or conducted, and he or she knows or has reason to know that such activity is being maintained or conducted.</w:t>
      </w:r>
    </w:p>
    <w:p w14:paraId="5E56255B" w14:textId="77777777" w:rsidR="00E9632A" w:rsidRDefault="00E9632A">
      <w:pPr>
        <w:kinsoku w:val="0"/>
        <w:overflowPunct w:val="0"/>
        <w:autoSpaceDE/>
        <w:autoSpaceDN/>
        <w:adjustRightInd/>
        <w:spacing w:before="355" w:line="355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following terms used in that definition have a special meaning:</w:t>
      </w:r>
    </w:p>
    <w:p w14:paraId="29E404FA" w14:textId="77777777" w:rsidR="00E9632A" w:rsidRDefault="00E9632A">
      <w:pPr>
        <w:kinsoku w:val="0"/>
        <w:overflowPunct w:val="0"/>
        <w:autoSpaceDE/>
        <w:autoSpaceDN/>
        <w:adjustRightInd/>
        <w:spacing w:before="356" w:line="355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A person KNOWINGLY permits an individual to enter [or remain] in or upon a place, premises or establishment where sexual activity is maintained or conducted when that person is aware that he or she is doing so.</w:t>
      </w:r>
    </w:p>
    <w:p w14:paraId="2B9FBA65" w14:textId="77777777" w:rsidR="00E9632A" w:rsidRDefault="00E9632A">
      <w:pPr>
        <w:kinsoku w:val="0"/>
        <w:overflowPunct w:val="0"/>
        <w:autoSpaceDE/>
        <w:autoSpaceDN/>
        <w:adjustRightInd/>
        <w:spacing w:before="391" w:after="410" w:line="320" w:lineRule="exact"/>
        <w:ind w:left="720"/>
        <w:jc w:val="both"/>
        <w:textAlignment w:val="baseline"/>
        <w:rPr>
          <w:rFonts w:ascii="Arial" w:hAnsi="Arial"/>
          <w:spacing w:val="-1"/>
          <w:sz w:val="28"/>
        </w:rPr>
      </w:pPr>
      <w:r>
        <w:rPr>
          <w:rFonts w:ascii="Arial" w:hAnsi="Arial"/>
          <w:spacing w:val="-1"/>
          <w:sz w:val="28"/>
        </w:rPr>
        <w:t>Knowledge of the age of the child is not an element of this</w:t>
      </w:r>
    </w:p>
    <w:p w14:paraId="29BE8AC9" w14:textId="1A50576E" w:rsidR="00E9632A" w:rsidRDefault="00F206F4">
      <w:pPr>
        <w:kinsoku w:val="0"/>
        <w:overflowPunct w:val="0"/>
        <w:autoSpaceDE/>
        <w:autoSpaceDN/>
        <w:adjustRightInd/>
        <w:spacing w:before="255" w:line="320" w:lineRule="exact"/>
        <w:ind w:firstLine="720"/>
        <w:jc w:val="both"/>
        <w:textAlignment w:val="baseline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65B2866" wp14:editId="0FF08CA5">
                <wp:simplePos x="0" y="0"/>
                <wp:positionH relativeFrom="page">
                  <wp:posOffset>1371600</wp:posOffset>
                </wp:positionH>
                <wp:positionV relativeFrom="page">
                  <wp:posOffset>7733030</wp:posOffset>
                </wp:positionV>
                <wp:extent cx="1829435" cy="0"/>
                <wp:effectExtent l="0" t="0" r="0" b="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F3636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8pt,608.9pt" to="252.05pt,6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pT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" o:allowincell="f" strokeweight="1.2pt">
                <w10:wrap type="square" anchorx="page" anchory="page"/>
              </v:line>
            </w:pict>
          </mc:Fallback>
        </mc:AlternateContent>
      </w:r>
      <w:r w:rsidR="00E9632A">
        <w:rPr>
          <w:sz w:val="16"/>
        </w:rPr>
        <w:t xml:space="preserve">1 </w:t>
      </w:r>
      <w:r w:rsidR="00E9632A">
        <w:rPr>
          <w:rFonts w:ascii="Arial" w:hAnsi="Arial"/>
          <w:sz w:val="22"/>
        </w:rPr>
        <w:t>At this point the statute states: “as defined by article one hundred thirty, two hundred thirty or two hundred sixty-three of this chapter or activity involving controlled substances as defined by article two hundred twenty of this chapter or involving marihuana as defined by article two hundred twenty-one of this chapter.” The statutory references are omitted from the definition of the offense. The applicable “sexual activity” is included in the definition section.</w:t>
      </w:r>
    </w:p>
    <w:p w14:paraId="0DDF0F8C" w14:textId="77777777" w:rsidR="00E9632A" w:rsidRDefault="00E9632A">
      <w:pPr>
        <w:kinsoku w:val="0"/>
        <w:overflowPunct w:val="0"/>
        <w:autoSpaceDE/>
        <w:autoSpaceDN/>
        <w:adjustRightInd/>
        <w:spacing w:before="239" w:line="188" w:lineRule="exact"/>
        <w:jc w:val="center"/>
        <w:textAlignment w:val="baseline"/>
        <w:rPr>
          <w:spacing w:val="2"/>
          <w:sz w:val="16"/>
        </w:rPr>
      </w:pPr>
      <w:r>
        <w:rPr>
          <w:spacing w:val="2"/>
          <w:sz w:val="16"/>
        </w:rPr>
        <w:t>Page 1 of 3</w:t>
      </w:r>
    </w:p>
    <w:p w14:paraId="41642F1F" w14:textId="77777777" w:rsidR="00E9632A" w:rsidRDefault="00E9632A">
      <w:pPr>
        <w:widowControl/>
        <w:rPr>
          <w:sz w:val="24"/>
        </w:rPr>
        <w:sectPr w:rsidR="00E9632A">
          <w:pgSz w:w="12240" w:h="15840"/>
          <w:pgMar w:top="1040" w:right="2140" w:bottom="664" w:left="2160" w:header="720" w:footer="720" w:gutter="0"/>
          <w:cols w:space="720"/>
          <w:noEndnote/>
        </w:sectPr>
      </w:pPr>
    </w:p>
    <w:p w14:paraId="3B709A1E" w14:textId="77777777" w:rsidR="00E9632A" w:rsidRDefault="00E9632A">
      <w:pPr>
        <w:kinsoku w:val="0"/>
        <w:overflowPunct w:val="0"/>
        <w:autoSpaceDE/>
        <w:autoSpaceDN/>
        <w:adjustRightInd/>
        <w:spacing w:line="346" w:lineRule="exact"/>
        <w:jc w:val="both"/>
        <w:textAlignment w:val="baseline"/>
        <w:rPr>
          <w:rFonts w:ascii="Arial" w:hAnsi="Arial"/>
          <w:sz w:val="17"/>
        </w:rPr>
      </w:pPr>
      <w:r>
        <w:rPr>
          <w:rFonts w:ascii="Arial" w:hAnsi="Arial"/>
          <w:sz w:val="28"/>
        </w:rPr>
        <w:lastRenderedPageBreak/>
        <w:t>crime, and thus, it is not a defense to this charge that the defendant did not know the age of the child, or believed the age of the child to be eighteen years or more .</w:t>
      </w:r>
      <w:r>
        <w:rPr>
          <w:rFonts w:ascii="Arial" w:hAnsi="Arial"/>
          <w:sz w:val="17"/>
        </w:rPr>
        <w:t>2</w:t>
      </w:r>
    </w:p>
    <w:p w14:paraId="69D55347" w14:textId="77777777" w:rsidR="00E9632A" w:rsidRDefault="00E9632A">
      <w:pPr>
        <w:kinsoku w:val="0"/>
        <w:overflowPunct w:val="0"/>
        <w:autoSpaceDE/>
        <w:autoSpaceDN/>
        <w:adjustRightInd/>
        <w:spacing w:before="376" w:line="344" w:lineRule="exact"/>
        <w:ind w:firstLine="720"/>
        <w:jc w:val="both"/>
        <w:textAlignment w:val="baseline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>[SEXUAL ACTIVITY includes (</w:t>
      </w:r>
      <w:r>
        <w:rPr>
          <w:rFonts w:ascii="Arial" w:hAnsi="Arial"/>
          <w:i/>
          <w:sz w:val="28"/>
          <w:u w:val="single"/>
        </w:rPr>
        <w:t>specify the applicable sexual activity</w:t>
      </w:r>
      <w:r>
        <w:rPr>
          <w:rFonts w:ascii="Arial" w:hAnsi="Arial"/>
          <w:sz w:val="28"/>
        </w:rPr>
        <w:t>.</w:t>
      </w:r>
      <w:r>
        <w:rPr>
          <w:rFonts w:ascii="Arial" w:hAnsi="Arial"/>
          <w:sz w:val="28"/>
          <w:vertAlign w:val="superscript"/>
        </w:rPr>
        <w:t>3</w:t>
      </w:r>
      <w:r>
        <w:rPr>
          <w:rFonts w:ascii="Arial" w:hAnsi="Arial"/>
          <w:sz w:val="28"/>
        </w:rPr>
        <w:t>]</w:t>
      </w:r>
    </w:p>
    <w:p w14:paraId="37E8B797" w14:textId="77777777" w:rsidR="00E9632A" w:rsidRDefault="00E9632A">
      <w:pPr>
        <w:kinsoku w:val="0"/>
        <w:overflowPunct w:val="0"/>
        <w:autoSpaceDE/>
        <w:autoSpaceDN/>
        <w:adjustRightInd/>
        <w:spacing w:before="393" w:line="320" w:lineRule="exact"/>
        <w:ind w:left="720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[(</w:t>
      </w:r>
      <w:r>
        <w:rPr>
          <w:rFonts w:ascii="Arial" w:hAnsi="Arial"/>
          <w:i/>
          <w:sz w:val="28"/>
          <w:u w:val="single"/>
        </w:rPr>
        <w:t>Specify</w:t>
      </w:r>
      <w:r>
        <w:rPr>
          <w:rFonts w:ascii="Arial" w:hAnsi="Arial"/>
          <w:sz w:val="28"/>
        </w:rPr>
        <w:t>) is a controlled substance.]</w:t>
      </w:r>
    </w:p>
    <w:p w14:paraId="75D7EBCD" w14:textId="77777777" w:rsidR="00E9632A" w:rsidRDefault="00E9632A">
      <w:pPr>
        <w:kinsoku w:val="0"/>
        <w:overflowPunct w:val="0"/>
        <w:autoSpaceDE/>
        <w:autoSpaceDN/>
        <w:adjustRightInd/>
        <w:spacing w:before="359" w:line="355" w:lineRule="exact"/>
        <w:ind w:firstLine="720"/>
        <w:jc w:val="both"/>
        <w:textAlignment w:val="baseline"/>
        <w:rPr>
          <w:rFonts w:ascii="Arial" w:hAnsi="Arial"/>
          <w:spacing w:val="-4"/>
          <w:sz w:val="28"/>
        </w:rPr>
      </w:pPr>
      <w:r>
        <w:rPr>
          <w:rFonts w:ascii="Arial" w:hAnsi="Arial"/>
          <w:spacing w:val="-4"/>
          <w:sz w:val="28"/>
        </w:rPr>
        <w:t>In order for you to find the defendant guilty of this crime, the People are required to prove, from all the evidence in the case, beyond a reasonable doubt, each of the following three elements:</w:t>
      </w:r>
    </w:p>
    <w:p w14:paraId="777E1067" w14:textId="77777777" w:rsidR="00E9632A" w:rsidRDefault="00E9632A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59" w:line="353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That on or about (</w:t>
      </w:r>
      <w:r>
        <w:rPr>
          <w:rFonts w:ascii="Arial" w:hAnsi="Arial"/>
          <w:i/>
          <w:sz w:val="28"/>
          <w:u w:val="single"/>
        </w:rPr>
        <w:t>date)</w:t>
      </w:r>
      <w:r>
        <w:rPr>
          <w:rFonts w:ascii="Arial" w:hAnsi="Arial"/>
          <w:sz w:val="28"/>
        </w:rPr>
        <w:t>, in the County of (</w:t>
      </w:r>
      <w:r>
        <w:rPr>
          <w:rFonts w:ascii="Arial" w:hAnsi="Arial"/>
          <w:i/>
          <w:sz w:val="28"/>
          <w:u w:val="single"/>
        </w:rPr>
        <w:t>county</w:t>
      </w:r>
      <w:r>
        <w:rPr>
          <w:rFonts w:ascii="Arial" w:hAnsi="Arial"/>
          <w:sz w:val="28"/>
        </w:rPr>
        <w:t>), the defendant, (</w:t>
      </w:r>
      <w:r>
        <w:rPr>
          <w:rFonts w:ascii="Arial" w:hAnsi="Arial"/>
          <w:i/>
          <w:sz w:val="28"/>
          <w:u w:val="single"/>
        </w:rPr>
        <w:t>defendant's name</w:t>
      </w:r>
      <w:r>
        <w:rPr>
          <w:rFonts w:ascii="Arial" w:hAnsi="Arial"/>
          <w:sz w:val="28"/>
        </w:rPr>
        <w:t>) knowingly permitted (specify name of child) to enter [or remain] in or upon a place, premises or establishment where</w:t>
      </w:r>
    </w:p>
    <w:p w14:paraId="3A484637" w14:textId="77777777" w:rsidR="00E9632A" w:rsidRDefault="00E9632A">
      <w:pPr>
        <w:kinsoku w:val="0"/>
        <w:overflowPunct w:val="0"/>
        <w:autoSpaceDE/>
        <w:autoSpaceDN/>
        <w:adjustRightInd/>
        <w:spacing w:before="397" w:line="320" w:lineRule="exact"/>
        <w:ind w:left="1440"/>
        <w:textAlignment w:val="baseline"/>
        <w:rPr>
          <w:rFonts w:ascii="Arial" w:hAnsi="Arial"/>
          <w:i/>
          <w:sz w:val="28"/>
          <w:u w:val="single"/>
        </w:rPr>
      </w:pPr>
      <w:r>
        <w:rPr>
          <w:rFonts w:ascii="Arial" w:hAnsi="Arial"/>
          <w:i/>
          <w:sz w:val="28"/>
          <w:u w:val="single"/>
        </w:rPr>
        <w:t>Select appropriate alternative(s):</w:t>
      </w:r>
    </w:p>
    <w:p w14:paraId="01BA7D22" w14:textId="77777777" w:rsidR="00E9632A" w:rsidRDefault="00E9632A">
      <w:pPr>
        <w:kinsoku w:val="0"/>
        <w:overflowPunct w:val="0"/>
        <w:autoSpaceDE/>
        <w:autoSpaceDN/>
        <w:adjustRightInd/>
        <w:spacing w:before="385" w:line="319" w:lineRule="exact"/>
        <w:ind w:left="1440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sexual activity</w:t>
      </w:r>
    </w:p>
    <w:p w14:paraId="6A5F29F6" w14:textId="77777777" w:rsidR="00E9632A" w:rsidRDefault="00E9632A">
      <w:pPr>
        <w:kinsoku w:val="0"/>
        <w:overflowPunct w:val="0"/>
        <w:autoSpaceDE/>
        <w:autoSpaceDN/>
        <w:adjustRightInd/>
        <w:spacing w:before="36" w:line="319" w:lineRule="exact"/>
        <w:jc w:val="center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or activity involving controlled substances</w:t>
      </w:r>
    </w:p>
    <w:p w14:paraId="5FD9AD71" w14:textId="77777777" w:rsidR="00E9632A" w:rsidRDefault="00E9632A">
      <w:pPr>
        <w:kinsoku w:val="0"/>
        <w:overflowPunct w:val="0"/>
        <w:autoSpaceDE/>
        <w:autoSpaceDN/>
        <w:adjustRightInd/>
        <w:spacing w:before="37" w:line="319" w:lineRule="exact"/>
        <w:ind w:left="1440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or activity involving marihuana</w:t>
      </w:r>
    </w:p>
    <w:p w14:paraId="3CDFA82F" w14:textId="77777777" w:rsidR="00E9632A" w:rsidRDefault="00E9632A">
      <w:pPr>
        <w:kinsoku w:val="0"/>
        <w:overflowPunct w:val="0"/>
        <w:autoSpaceDE/>
        <w:autoSpaceDN/>
        <w:adjustRightInd/>
        <w:spacing w:before="391" w:line="319" w:lineRule="exact"/>
        <w:ind w:left="720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was maintained or conducted.</w:t>
      </w:r>
    </w:p>
    <w:p w14:paraId="6B43EEA2" w14:textId="77777777" w:rsidR="00E9632A" w:rsidRDefault="00E9632A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54" w:line="356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That the defendant knew or had reason to know that such activity was being maintained or conducted; and</w:t>
      </w:r>
    </w:p>
    <w:p w14:paraId="2826BBB5" w14:textId="77777777" w:rsidR="00E9632A" w:rsidRDefault="00E9632A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55" w:line="355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That (</w:t>
      </w:r>
      <w:r>
        <w:rPr>
          <w:rFonts w:ascii="Arial" w:hAnsi="Arial"/>
          <w:i/>
          <w:sz w:val="28"/>
          <w:u w:val="single"/>
        </w:rPr>
        <w:t>specify name of child</w:t>
      </w:r>
      <w:r>
        <w:rPr>
          <w:rFonts w:ascii="Arial" w:hAnsi="Arial"/>
          <w:sz w:val="28"/>
        </w:rPr>
        <w:t>) was less than eighteen years old.</w:t>
      </w:r>
    </w:p>
    <w:p w14:paraId="70FBD628" w14:textId="77777777" w:rsidR="00E9632A" w:rsidRDefault="00E9632A">
      <w:pPr>
        <w:kinsoku w:val="0"/>
        <w:overflowPunct w:val="0"/>
        <w:autoSpaceDE/>
        <w:autoSpaceDN/>
        <w:adjustRightInd/>
        <w:spacing w:before="392" w:after="445" w:line="319" w:lineRule="exact"/>
        <w:ind w:left="720"/>
        <w:textAlignment w:val="baseline"/>
        <w:rPr>
          <w:rFonts w:ascii="Arial" w:hAnsi="Arial"/>
          <w:spacing w:val="2"/>
          <w:sz w:val="28"/>
        </w:rPr>
      </w:pPr>
      <w:r>
        <w:rPr>
          <w:rFonts w:ascii="Arial" w:hAnsi="Arial"/>
          <w:spacing w:val="2"/>
          <w:sz w:val="28"/>
        </w:rPr>
        <w:t>If you find the People have proven beyond a reasonable</w:t>
      </w:r>
    </w:p>
    <w:p w14:paraId="0853C0B5" w14:textId="2634435A" w:rsidR="00E9632A" w:rsidRDefault="00F206F4">
      <w:pPr>
        <w:kinsoku w:val="0"/>
        <w:overflowPunct w:val="0"/>
        <w:autoSpaceDE/>
        <w:autoSpaceDN/>
        <w:adjustRightInd/>
        <w:spacing w:before="267" w:line="296" w:lineRule="exact"/>
        <w:ind w:left="720"/>
        <w:textAlignment w:val="baseline"/>
        <w:rPr>
          <w:spacing w:val="-1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2298F51" wp14:editId="39EF2391">
                <wp:simplePos x="0" y="0"/>
                <wp:positionH relativeFrom="page">
                  <wp:posOffset>1371600</wp:posOffset>
                </wp:positionH>
                <wp:positionV relativeFrom="page">
                  <wp:posOffset>8403590</wp:posOffset>
                </wp:positionV>
                <wp:extent cx="1829435" cy="0"/>
                <wp:effectExtent l="0" t="0" r="0" b="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C2D5F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8pt,661.7pt" to="252.05pt,6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yg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" o:allowincell="f" strokeweight="1.2pt">
                <w10:wrap type="square" anchorx="page" anchory="page"/>
              </v:line>
            </w:pict>
          </mc:Fallback>
        </mc:AlternateContent>
      </w:r>
      <w:r w:rsidR="00E9632A">
        <w:rPr>
          <w:spacing w:val="-1"/>
          <w:sz w:val="16"/>
          <w:vertAlign w:val="superscript"/>
        </w:rPr>
        <w:t>2</w:t>
      </w:r>
      <w:r w:rsidR="00E9632A">
        <w:rPr>
          <w:spacing w:val="-1"/>
          <w:sz w:val="26"/>
        </w:rPr>
        <w:t xml:space="preserve"> Penal Law § 15.20(3).</w:t>
      </w:r>
    </w:p>
    <w:p w14:paraId="1014A31E" w14:textId="77777777" w:rsidR="00E9632A" w:rsidRDefault="00E9632A">
      <w:pPr>
        <w:kinsoku w:val="0"/>
        <w:overflowPunct w:val="0"/>
        <w:autoSpaceDE/>
        <w:autoSpaceDN/>
        <w:adjustRightInd/>
        <w:spacing w:before="246" w:line="296" w:lineRule="exact"/>
        <w:ind w:left="720"/>
        <w:textAlignment w:val="baseline"/>
        <w:rPr>
          <w:spacing w:val="-2"/>
          <w:sz w:val="26"/>
        </w:rPr>
      </w:pPr>
      <w:r>
        <w:rPr>
          <w:spacing w:val="-2"/>
          <w:sz w:val="16"/>
          <w:vertAlign w:val="superscript"/>
        </w:rPr>
        <w:t>3</w:t>
      </w:r>
      <w:r>
        <w:rPr>
          <w:i/>
          <w:spacing w:val="-2"/>
          <w:sz w:val="26"/>
        </w:rPr>
        <w:t xml:space="preserve"> See </w:t>
      </w:r>
      <w:r>
        <w:rPr>
          <w:spacing w:val="-2"/>
          <w:sz w:val="26"/>
        </w:rPr>
        <w:t>note 1.</w:t>
      </w:r>
    </w:p>
    <w:p w14:paraId="02C274B1" w14:textId="77777777" w:rsidR="00E9632A" w:rsidRDefault="00E9632A">
      <w:pPr>
        <w:kinsoku w:val="0"/>
        <w:overflowPunct w:val="0"/>
        <w:autoSpaceDE/>
        <w:autoSpaceDN/>
        <w:adjustRightInd/>
        <w:spacing w:before="253" w:line="188" w:lineRule="exact"/>
        <w:jc w:val="center"/>
        <w:textAlignment w:val="baseline"/>
        <w:rPr>
          <w:spacing w:val="2"/>
          <w:sz w:val="16"/>
        </w:rPr>
      </w:pPr>
      <w:r>
        <w:rPr>
          <w:spacing w:val="2"/>
          <w:sz w:val="16"/>
        </w:rPr>
        <w:t>Page 2 of 3</w:t>
      </w:r>
    </w:p>
    <w:p w14:paraId="79036604" w14:textId="77777777" w:rsidR="00E9632A" w:rsidRDefault="00E9632A">
      <w:pPr>
        <w:widowControl/>
        <w:rPr>
          <w:sz w:val="24"/>
        </w:rPr>
        <w:sectPr w:rsidR="00E9632A">
          <w:pgSz w:w="12240" w:h="15840"/>
          <w:pgMar w:top="1080" w:right="2140" w:bottom="664" w:left="2160" w:header="720" w:footer="720" w:gutter="0"/>
          <w:cols w:space="720"/>
          <w:noEndnote/>
        </w:sectPr>
      </w:pPr>
    </w:p>
    <w:p w14:paraId="126D9EBF" w14:textId="77777777" w:rsidR="00E9632A" w:rsidRDefault="00E9632A">
      <w:pPr>
        <w:kinsoku w:val="0"/>
        <w:overflowPunct w:val="0"/>
        <w:autoSpaceDE/>
        <w:autoSpaceDN/>
        <w:adjustRightInd/>
        <w:spacing w:line="343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doubt each of those elements, you must find the defendant guilty of this crime.</w:t>
      </w:r>
    </w:p>
    <w:p w14:paraId="126FB02D" w14:textId="77777777" w:rsidR="00E9632A" w:rsidRDefault="00E9632A">
      <w:pPr>
        <w:kinsoku w:val="0"/>
        <w:overflowPunct w:val="0"/>
        <w:autoSpaceDE/>
        <w:autoSpaceDN/>
        <w:adjustRightInd/>
        <w:spacing w:before="350" w:after="11384" w:line="357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find the People have not proven beyond a reasonable doubt any one or more of those elements, you must find the defendant not guilty of this crime.</w:t>
      </w:r>
    </w:p>
    <w:p w14:paraId="61C656F5" w14:textId="77777777" w:rsidR="00E9632A" w:rsidRDefault="00E9632A">
      <w:pPr>
        <w:widowControl/>
        <w:rPr>
          <w:sz w:val="24"/>
        </w:rPr>
        <w:sectPr w:rsidR="00E9632A">
          <w:pgSz w:w="12240" w:h="15840"/>
          <w:pgMar w:top="1080" w:right="2145" w:bottom="664" w:left="2155" w:header="720" w:footer="720" w:gutter="0"/>
          <w:cols w:space="720"/>
          <w:noEndnote/>
        </w:sectPr>
      </w:pPr>
    </w:p>
    <w:p w14:paraId="1102E014" w14:textId="77777777" w:rsidR="00E9632A" w:rsidRDefault="00E9632A">
      <w:pPr>
        <w:kinsoku w:val="0"/>
        <w:overflowPunct w:val="0"/>
        <w:autoSpaceDE/>
        <w:autoSpaceDN/>
        <w:adjustRightInd/>
        <w:spacing w:line="188" w:lineRule="exact"/>
        <w:jc w:val="center"/>
        <w:textAlignment w:val="baseline"/>
        <w:rPr>
          <w:spacing w:val="2"/>
          <w:sz w:val="16"/>
        </w:rPr>
      </w:pPr>
      <w:r>
        <w:rPr>
          <w:spacing w:val="2"/>
          <w:sz w:val="16"/>
        </w:rPr>
        <w:t>Page 3 of 3</w:t>
      </w:r>
    </w:p>
    <w:sectPr w:rsidR="00E9632A" w:rsidSect="00E9632A">
      <w:type w:val="continuous"/>
      <w:pgSz w:w="12240" w:h="15840"/>
      <w:pgMar w:top="1080" w:right="2155" w:bottom="664" w:left="21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E2C9"/>
    <w:multiLevelType w:val="singleLevel"/>
    <w:tmpl w:val="44E5BA6C"/>
    <w:lvl w:ilvl="0">
      <w:start w:val="1"/>
      <w:numFmt w:val="decimal"/>
      <w:lvlText w:val="(%1)"/>
      <w:lvlJc w:val="left"/>
      <w:pPr>
        <w:tabs>
          <w:tab w:val="num" w:pos="1872"/>
        </w:tabs>
        <w:ind w:left="720" w:firstLine="720"/>
      </w:pPr>
      <w:rPr>
        <w:rFonts w:ascii="Arial" w:hAnsi="Arial"/>
        <w:snapToGrid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2A"/>
    <w:rsid w:val="00E9632A"/>
    <w:rsid w:val="00F2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05993EA"/>
  <w14:defaultImageDpi w14:val="0"/>
  <w15:docId w15:val="{80AD79C6-D0F4-4C79-89F3-A2314E33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</cp:revision>
  <dcterms:created xsi:type="dcterms:W3CDTF">2018-12-16T05:06:00Z</dcterms:created>
  <dcterms:modified xsi:type="dcterms:W3CDTF">2018-12-16T05:06:00Z</dcterms:modified>
</cp:coreProperties>
</file>