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HARASSMENT IN THE FIRST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240.31(3)</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June 7, 2006)</w:t>
      </w:r>
    </w:p>
    <w:p>
      <w:pPr>
        <w:pageBreakBefore w:val="false"/>
        <w:spacing w:before="318"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Aggravated Harassment in the First Degree.</w:t>
      </w:r>
    </w:p>
    <w:p>
      <w:pPr>
        <w:pageBreakBefore w:val="false"/>
        <w:spacing w:before="333" w:after="0" w:line="323"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a person is guilty of Aggravated Harassment in the First Degree when, with intent to harass, annoy, threaten or alarm another person, because of a belief or perception regarding such person’s race, color, national origin, ancestry, gender, religion, religious practice, [age of sixty years old or more</w:t>
      </w:r>
      <w:r>
        <w:rPr>
          <w:rFonts w:ascii="Arial" w:hAnsi="Arial" w:eastAsia="Arial"/>
          <w:strike w:val="false"/>
          <w:color w:val="000000"/>
          <w:spacing w:val="-5"/>
          <w:w w:val="100"/>
          <w:sz w:val="28"/>
          <w:vertAlign w:val="superscript"/>
          <w:lang w:val="en-US"/>
        </w:rPr>
        <w:t xml:space="preserve">1</w:t>
      </w:r>
      <w:r>
        <w:rPr>
          <w:rFonts w:ascii="Arial" w:hAnsi="Arial" w:eastAsia="Arial"/>
          <w:strike w:val="false"/>
          <w:color w:val="000000"/>
          <w:spacing w:val="-5"/>
          <w:w w:val="100"/>
          <w:sz w:val="28"/>
          <w:vertAlign w:val="baseline"/>
          <w:lang w:val="en-US"/>
        </w:rPr>
        <w:t xml:space="preserve">], disability or sexual orientation, regardless of whether the belief or perception is correct, he or she etches, paints, draws upon or otherwise places a swastika, commonly exhibited as the emblem of Nazi Germany, on any building or other real property, public or private, owned by any person, firm or corporation or any public agency or instrumentality, without express permission of the owner or operator of such building or real property.</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(has/have) a special meaning:</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harass, annoy, threaten or alarm another person when his or her conscious objective or purpose is to do so.</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[DISABILITY means a physical or mental impairment that substantially limits a major life activity.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29" w:after="437" w:line="317"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order for you to find the defendant guilty of this crime, the</w:t>
      </w:r>
    </w:p>
    <w:p>
      <w:pPr>
        <w:pageBreakBefore w:val="false"/>
        <w:spacing w:before="263" w:after="0" w:line="276" w:lineRule="exact"/>
        <w:ind w:right="288" w:left="0" w:firstLine="216"/>
        <w:jc w:val="left"/>
        <w:textAlignment w:val="baseline"/>
        <w:rPr>
          <w:rFonts w:ascii="Arial" w:hAnsi="Arial" w:eastAsia="Arial"/>
          <w:strike w:val="false"/>
          <w:color w:val="000000"/>
          <w:spacing w:val="0"/>
          <w:w w:val="100"/>
          <w:sz w:val="14"/>
          <w:vertAlign w:val="superscript"/>
          <w:lang w:val="en-US"/>
        </w:rPr>
      </w:pPr>
      <w:r>
        <w:pict>
          <v:line strokeweight="1.2pt" strokecolor="#000000" from="108pt,614.65pt" to="252.05pt,614.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240.00(5) which defines age to be sixty (60) years old or more. Accordingly, include material in brackets only in a case involving age.</w:t>
      </w:r>
    </w:p>
    <w:p>
      <w:pPr>
        <w:pageBreakBefore w:val="false"/>
        <w:spacing w:before="0" w:after="0" w:line="516" w:lineRule="exact"/>
        <w:ind w:right="0" w:left="216"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§15.05(1).</w:t>
        <w:br/>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§240.00(6).</w:t>
      </w:r>
    </w:p>
    <w:p>
      <w:pPr>
        <w:sectPr>
          <w:type w:val="nextPage"/>
          <w:pgSz w:w="12240" w:h="15840" w:orient="portrait"/>
          <w:pgMar w:bottom="984" w:top="1440" w:right="2140" w:left="2160" w:header="720" w:footer="720"/>
          <w:titlePg w:val="fals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date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the County of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the defendant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defendant’s name)</w:t>
      </w:r>
      <w:r>
        <w:rPr>
          <w:rFonts w:ascii="Arial" w:hAnsi="Arial" w:eastAsia="Arial"/>
          <w:strike w:val="false"/>
          <w:color w:val="000000"/>
          <w:spacing w:val="-4"/>
          <w:w w:val="100"/>
          <w:sz w:val="28"/>
          <w:vertAlign w:val="baseline"/>
          <w:lang w:val="en-US"/>
        </w:rPr>
        <w:t xml:space="preserve"> etched, painted, drew upon or otherwise placed a swastika, commonly exhibited as the emblem of Nazi Germany, on a building [or other real property], public or private, owned by any person, firm or corporation or any other public agency or instrumentality;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without express permission of the owner or operator of such building [or real property]; and</w:t>
      </w:r>
    </w:p>
    <w:p>
      <w:pPr>
        <w:pageBreakBefore w:val="false"/>
        <w:numPr>
          <w:ilvl w:val="0"/>
          <w:numId w:val="1"/>
        </w:numPr>
        <w:tabs>
          <w:tab w:val="clear" w:pos="720"/>
          <w:tab w:val="left" w:pos="1440"/>
        </w:tabs>
        <w:spacing w:before="321"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harass, annoy, threaten or alarm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person)</w:t>
      </w:r>
      <w:r>
        <w:rPr>
          <w:rFonts w:ascii="Arial" w:hAnsi="Arial" w:eastAsia="Arial"/>
          <w:strike w:val="false"/>
          <w:color w:val="000000"/>
          <w:spacing w:val="0"/>
          <w:w w:val="100"/>
          <w:sz w:val="28"/>
          <w:vertAlign w:val="baseline"/>
          <w:lang w:val="en-US"/>
        </w:rPr>
        <w:t xml:space="preserve"> because of a belief or perception regarding 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appropriate attribute(s)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of </w:t>
      </w:r>
      <w:r>
        <w:rPr>
          <w:rFonts w:ascii="Arial" w:hAnsi="Arial" w:eastAsia="Arial"/>
          <w:i w:val="true"/>
          <w:strike w:val="false"/>
          <w:color w:val="000000"/>
          <w:spacing w:val="0"/>
          <w:w w:val="100"/>
          <w:sz w:val="28"/>
          <w:u w:val="single"/>
          <w:vertAlign w:val="baseline"/>
          <w:lang w:val="en-US"/>
        </w:rPr>
        <w:t xml:space="preserve">(repeat name of above specified person),</w:t>
      </w:r>
      <w:r>
        <w:rPr>
          <w:rFonts w:ascii="Arial" w:hAnsi="Arial" w:eastAsia="Arial"/>
          <w:strike w:val="false"/>
          <w:color w:val="000000"/>
          <w:spacing w:val="0"/>
          <w:w w:val="100"/>
          <w:sz w:val="28"/>
          <w:vertAlign w:val="baseline"/>
          <w:lang w:val="en-US"/>
        </w:rPr>
        <w:t xml:space="preserve"> regardless of whether the belief or perception was correct.</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3289"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3289" w:line="321" w:lineRule="exact"/>
        <w:sectPr>
          <w:type w:val="nextPage"/>
          <w:pgSz w:w="12240" w:h="15840" w:orient="portrait"/>
          <w:pgMar w:bottom="1024" w:top="1440" w:right="2138" w:left="2162"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