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8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CRIMINAL POSSESSION OF METHAMPHETAMINE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MANUFACTURING MATERIAL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IN THE SECOND DEGREE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(Intent to Use)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220.70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Oct. 1, 2005)</w:t>
      </w:r>
    </w:p>
    <w:p>
      <w:pPr>
        <w:pageBreakBefore w:val="false"/>
        <w:spacing w:before="319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-4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) count is Criminal Possession of Methamphetamine Manufacturing Material in the Second Degree.</w:t>
      </w:r>
    </w:p>
    <w:p>
      <w:pPr>
        <w:pageBreakBefore w:val="false"/>
        <w:spacing w:before="328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Possession of Methamphetamine Manufacturing Material in the Second Degree when that person possesses a precursor, a chemical reagent or a solvent with the intent to use, or knowing another intends to use, such precursor, chemical reagent, or solvent to unlawfully produce, prepare or manufacture methamphetamine.</w:t>
      </w:r>
    </w:p>
    <w:p>
      <w:pPr>
        <w:pageBreakBefore w:val="false"/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POSSESS means to have physical possession or otherwise to exercise dominion or control over tangible property.</w:t>
      </w:r>
      <w:r>
        <w:rPr>
          <w:rFonts w:ascii="Arial" w:hAnsi="Arial" w:eastAsia="Arial"/>
          <w:color w:val="000000"/>
          <w:spacing w:val="-4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-4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3" w:after="0" w:line="31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PRECURSOR means ephedrine, pseudoephedrine, or any salt, isomer or salt of an isomer of such substances.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8" w:after="0" w:line="31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CHEMICAL REAGENT means a chemical reagent that can be used in the manufacture, production or preparation of methamphetamine.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43" w:after="462" w:line="317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1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15"/>
          <w:w w:val="100"/>
          <w:sz w:val="28"/>
          <w:vertAlign w:val="baseline"/>
          <w:lang w:val="en-US"/>
        </w:rPr>
        <w:t xml:space="preserve">SOLVENT means a solvent that can be used in the</w:t>
      </w:r>
    </w:p>
    <w:p>
      <w:pPr>
        <w:pageBreakBefore w:val="false"/>
        <w:spacing w:before="263" w:after="0" w:line="276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8pt,600.95pt" to="252.05pt,600.9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10.00(8). Where constructive possession is alleged, or where the People rely on a statutory presumption of possession, insert the appropriate instruction from the "Additional Charges" section at the end of this article.</w:t>
      </w:r>
    </w:p>
    <w:p>
      <w:pPr>
        <w:pageBreakBefore w:val="false"/>
        <w:spacing w:before="233" w:after="0" w:line="27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220.00(16)(a).</w:t>
      </w:r>
    </w:p>
    <w:p>
      <w:pPr>
        <w:pageBreakBefore w:val="false"/>
        <w:spacing w:before="242" w:after="0" w:line="27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220.00(16)(b).</w:t>
      </w:r>
    </w:p>
    <w:p>
      <w:pPr>
        <w:sectPr>
          <w:type w:val="nextPage"/>
          <w:pgSz w:w="12240" w:h="15840" w:orient="portrait"/>
          <w:pgMar w:bottom="100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45" w:after="0" w:line="315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manufacture, production or preparation of methamphetamine.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6" w:after="0" w:line="322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possesses a precursor, chemical reagent or solvent with the intent to use it to unlawfully produce, prepare or manufacture methamphetamine when his or her conscious objective or purpose is to do so.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5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UNLAWFULLY produces, prepares or manufactures methamphetamine when that person has no legal right to produce or manufacture it.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Under our law, with certain exceptions not applicable here, a person has no legal right to produce or manufacture methamphetamine.</w:t>
      </w:r>
    </w:p>
    <w:p>
      <w:pPr>
        <w:pageBreakBefore w:val="false"/>
        <w:spacing w:before="31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16" w:after="0" w:line="327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, the defendant,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 , possessed </w:t>
      </w:r>
      <w:r>
        <w:rPr>
          <w:rFonts w:ascii="Arial" w:hAnsi="Arial" w:eastAsia="Arial"/>
          <w:i w:val="true"/>
          <w:color w:val="000000"/>
          <w:spacing w:val="-4"/>
          <w:w w:val="100"/>
          <w:sz w:val="23"/>
          <w:u w:val="single"/>
          <w:vertAlign w:val="baseline"/>
          <w:lang w:val="en-US"/>
        </w:rPr>
        <w:t xml:space="preserve">(specify)</w:t>
      </w: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4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That the defendant did so with the intent to use it, or knowing another intended to use it, to unlawfully produce, prepare or manufacture methamphetamine.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473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pageBreakBefore w:val="false"/>
        <w:spacing w:before="259" w:after="0" w:line="275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1.2pt" strokecolor="#000000" from="107.85pt,615.35pt" to="252.05pt,615.3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 Penal Law § 220.00(16)(c).</w:t>
      </w:r>
    </w:p>
    <w:p>
      <w:pPr>
        <w:pageBreakBefore w:val="false"/>
        <w:spacing w:before="243" w:after="0" w:line="275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15.05(1).</w:t>
      </w:r>
    </w:p>
    <w:p>
      <w:pPr>
        <w:pageBreakBefore w:val="false"/>
        <w:spacing w:before="246" w:after="0" w:line="275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6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 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220.00(2) and Public Health Law § 3396(1).</w:t>
      </w:r>
    </w:p>
    <w:p>
      <w:pPr>
        <w:pageBreakBefore w:val="false"/>
        <w:spacing w:before="247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400" w:right="2143" w:left="2157" w:header="720" w:footer="720"/>
          <w:titlePg w:val="false"/>
          <w:textDirection w:val="lrTb"/>
        </w:sectPr>
      </w:pPr>
    </w:p>
    <w:p>
      <w:pPr>
        <w:pageBreakBefore w:val="false"/>
        <w:spacing w:before="0" w:after="0" w:line="240" w:lineRule="auto"/>
        <w:ind w:right="0" w:left="0" w:firstLine="0"/>
        <w:jc w:val="left"/>
        <w:textAlignment w:val="baseline"/>
        <w:rPr>
          <w:rFonts w:ascii="Times New Roman" w:hAnsi="Times New Roman" w:eastAsia="Times New Roman"/>
          <w:color w:val="000000"/>
          <w:w w:val="100"/>
          <w:sz w:val="24"/>
          <w:vertAlign w:val="baseline"/>
          <w:lang w:val="en-US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5.8pt;height:14.35pt;z-index:-1000;margin-left:298.1pt;margin-top:706.0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pageBreakBefore w:val="false"/>
                    <w:spacing w:before="0" w:after="0" w:line="279" w:lineRule="exact"/>
                    <w:ind w:right="0" w:left="0" w:firstLine="0"/>
                    <w:jc w:val="center"/>
                    <w:textAlignment w:val="baseline"/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6"/>
                      <w:vertAlign w:val="baseline"/>
                      <w:lang w:val="en-US"/>
                    </w:rPr>
                  </w:pPr>
                  <w:r>
                    <w:rPr>
                      <w:rFonts w:ascii="Arial" w:hAnsi="Arial" w:eastAsia="Arial"/>
                      <w:color w:val="000000"/>
                      <w:spacing w:val="0"/>
                      <w:w w:val="100"/>
                      <w:sz w:val="26"/>
                      <w:vertAlign w:val="baseline"/>
                      <w:lang w:val="en-US"/>
                    </w:rPr>
                    <w:t xml:space="preserve">3</w:t>
                  </w:r>
                </w:p>
              </w:txbxContent>
            </v:textbox>
          </v:shape>
        </w:pict>
      </w:r>
    </w:p>
    <w:sectPr>
      <w:type w:val="nextPage"/>
      <w:pgSz w:w="12240" w:h="15840" w:orient="portrait"/>
      <w:pgMar w:bottom="324" w:top="0" w:right="1440" w:left="144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-4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