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74872" w14:textId="0F72B232" w:rsidR="00473D10" w:rsidRDefault="00473D10">
      <w:pPr>
        <w:jc w:val="center"/>
        <w:rPr>
          <w:rFonts w:ascii="Arial" w:hAnsi="Arial" w:cs="Arial"/>
          <w:b/>
          <w:bCs/>
          <w:sz w:val="28"/>
          <w:szCs w:val="28"/>
        </w:rPr>
      </w:pPr>
      <w:r>
        <w:rPr>
          <w:rFonts w:ascii="Arial" w:hAnsi="Arial" w:cs="Arial"/>
          <w:b/>
          <w:bCs/>
          <w:sz w:val="28"/>
          <w:szCs w:val="28"/>
        </w:rPr>
        <w:t>CRIMINALLY POSSESSING A HYPODERMIC INSTRUMENT</w:t>
      </w:r>
    </w:p>
    <w:p w14:paraId="64ED0443" w14:textId="48A35A7A" w:rsidR="00473D10" w:rsidRDefault="00473D10">
      <w:pPr>
        <w:jc w:val="center"/>
        <w:rPr>
          <w:rFonts w:ascii="Arial" w:hAnsi="Arial" w:cs="Arial"/>
          <w:b/>
          <w:bCs/>
          <w:sz w:val="28"/>
          <w:szCs w:val="28"/>
        </w:rPr>
      </w:pPr>
      <w:r>
        <w:rPr>
          <w:rFonts w:ascii="Arial" w:hAnsi="Arial" w:cs="Arial"/>
          <w:b/>
          <w:bCs/>
          <w:sz w:val="28"/>
          <w:szCs w:val="28"/>
        </w:rPr>
        <w:t>P</w:t>
      </w:r>
      <w:r w:rsidR="005248D1">
        <w:rPr>
          <w:rFonts w:ascii="Arial" w:hAnsi="Arial" w:cs="Arial"/>
          <w:b/>
          <w:bCs/>
          <w:sz w:val="28"/>
          <w:szCs w:val="28"/>
        </w:rPr>
        <w:t>enal Law §</w:t>
      </w:r>
      <w:r>
        <w:rPr>
          <w:rFonts w:ascii="Arial" w:hAnsi="Arial" w:cs="Arial"/>
          <w:b/>
          <w:bCs/>
          <w:sz w:val="28"/>
          <w:szCs w:val="28"/>
        </w:rPr>
        <w:t xml:space="preserve"> 220.45 </w:t>
      </w:r>
    </w:p>
    <w:p w14:paraId="7B3DE8D7" w14:textId="77777777" w:rsidR="005248D1" w:rsidRDefault="00473D10" w:rsidP="005248D1">
      <w:pPr>
        <w:jc w:val="center"/>
        <w:rPr>
          <w:rFonts w:ascii="Arial" w:hAnsi="Arial" w:cs="Arial"/>
          <w:b/>
          <w:bCs/>
          <w:sz w:val="28"/>
          <w:szCs w:val="28"/>
        </w:rPr>
      </w:pPr>
      <w:r>
        <w:rPr>
          <w:rFonts w:ascii="Arial" w:hAnsi="Arial" w:cs="Arial"/>
          <w:b/>
          <w:bCs/>
          <w:sz w:val="28"/>
          <w:szCs w:val="28"/>
        </w:rPr>
        <w:t>(Committed on or after Sept. 1, 1967)</w:t>
      </w:r>
    </w:p>
    <w:p w14:paraId="109E937C" w14:textId="58BEF3FE" w:rsidR="00473D10" w:rsidRDefault="00473D10" w:rsidP="005248D1">
      <w:pPr>
        <w:jc w:val="center"/>
        <w:rPr>
          <w:rFonts w:ascii="Arial" w:hAnsi="Arial" w:cs="Arial"/>
          <w:b/>
          <w:bCs/>
          <w:sz w:val="28"/>
          <w:szCs w:val="28"/>
        </w:rPr>
      </w:pPr>
      <w:r w:rsidRPr="001D4921">
        <w:rPr>
          <w:rFonts w:ascii="Arial" w:hAnsi="Arial" w:cs="Arial"/>
          <w:sz w:val="22"/>
          <w:szCs w:val="22"/>
        </w:rPr>
        <w:t xml:space="preserve">(Revised April 4, 2003 and </w:t>
      </w:r>
      <w:r w:rsidR="00CC7C3C" w:rsidRPr="001D4921">
        <w:rPr>
          <w:rFonts w:ascii="Arial" w:hAnsi="Arial" w:cs="Arial"/>
          <w:sz w:val="22"/>
          <w:szCs w:val="22"/>
        </w:rPr>
        <w:t>Dec.</w:t>
      </w:r>
      <w:r w:rsidRPr="001D4921">
        <w:rPr>
          <w:rFonts w:ascii="Arial" w:hAnsi="Arial" w:cs="Arial"/>
          <w:sz w:val="22"/>
          <w:szCs w:val="22"/>
        </w:rPr>
        <w:t xml:space="preserve"> 2020)</w:t>
      </w:r>
      <w:r>
        <w:rPr>
          <w:rFonts w:ascii="Arial" w:hAnsi="Arial" w:cs="Arial"/>
          <w:b/>
          <w:bCs/>
          <w:sz w:val="28"/>
          <w:szCs w:val="28"/>
        </w:rPr>
        <w:t xml:space="preserve"> </w:t>
      </w:r>
      <w:r>
        <w:rPr>
          <w:rStyle w:val="FootnoteReference"/>
          <w:rFonts w:ascii="Arial" w:hAnsi="Arial" w:cs="Arial"/>
          <w:b/>
          <w:bCs/>
          <w:sz w:val="28"/>
          <w:szCs w:val="28"/>
          <w:vertAlign w:val="superscript"/>
        </w:rPr>
        <w:footnoteReference w:id="1"/>
      </w:r>
    </w:p>
    <w:p w14:paraId="2E8CC866" w14:textId="77777777" w:rsidR="00473D10"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Arial" w:hAnsi="Arial" w:cs="Arial"/>
          <w:sz w:val="28"/>
          <w:szCs w:val="28"/>
        </w:rPr>
      </w:pPr>
    </w:p>
    <w:p w14:paraId="562B9EC9" w14:textId="3E2F85AD" w:rsidR="00473D10" w:rsidRDefault="00473D10" w:rsidP="00524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rFonts w:ascii="Arial" w:hAnsi="Arial" w:cs="Arial"/>
          <w:sz w:val="28"/>
          <w:szCs w:val="28"/>
        </w:rPr>
      </w:pPr>
      <w:r>
        <w:rPr>
          <w:rFonts w:ascii="Arial" w:hAnsi="Arial" w:cs="Arial"/>
          <w:sz w:val="28"/>
          <w:szCs w:val="28"/>
        </w:rPr>
        <w:t>The (</w:t>
      </w:r>
      <w:r w:rsidRPr="007C7E9A">
        <w:rPr>
          <w:rFonts w:ascii="Arial" w:hAnsi="Arial" w:cs="Arial"/>
          <w:i/>
          <w:iCs/>
          <w:sz w:val="28"/>
          <w:szCs w:val="28"/>
          <w:u w:val="single"/>
        </w:rPr>
        <w:t>specify</w:t>
      </w:r>
      <w:r>
        <w:rPr>
          <w:rFonts w:ascii="Arial" w:hAnsi="Arial" w:cs="Arial"/>
          <w:sz w:val="28"/>
          <w:szCs w:val="28"/>
        </w:rPr>
        <w:t>) count is Criminally Possessing a Hypodermic</w:t>
      </w:r>
      <w:r w:rsidR="005248D1">
        <w:rPr>
          <w:rFonts w:ascii="Arial" w:hAnsi="Arial" w:cs="Arial"/>
          <w:sz w:val="28"/>
          <w:szCs w:val="28"/>
        </w:rPr>
        <w:t xml:space="preserve"> </w:t>
      </w:r>
      <w:r>
        <w:rPr>
          <w:rFonts w:ascii="Arial" w:hAnsi="Arial" w:cs="Arial"/>
          <w:sz w:val="28"/>
          <w:szCs w:val="28"/>
        </w:rPr>
        <w:t>Instrument.</w:t>
      </w:r>
    </w:p>
    <w:p w14:paraId="62775C89" w14:textId="77777777" w:rsidR="00473D10"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Arial" w:hAnsi="Arial" w:cs="Arial"/>
          <w:sz w:val="28"/>
          <w:szCs w:val="28"/>
        </w:rPr>
      </w:pPr>
    </w:p>
    <w:p w14:paraId="1825D39B" w14:textId="77777777" w:rsidR="00473D10"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rFonts w:ascii="Arial" w:hAnsi="Arial" w:cs="Arial"/>
          <w:sz w:val="28"/>
          <w:szCs w:val="28"/>
        </w:rPr>
      </w:pPr>
      <w:r>
        <w:rPr>
          <w:rFonts w:ascii="Arial" w:hAnsi="Arial" w:cs="Arial"/>
          <w:sz w:val="28"/>
          <w:szCs w:val="28"/>
        </w:rPr>
        <w:t>Under our law, a person is guilty of Criminally Possessing</w:t>
      </w:r>
    </w:p>
    <w:p w14:paraId="7E33A0FF" w14:textId="77777777" w:rsidR="00473D10"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Arial" w:hAnsi="Arial" w:cs="Arial"/>
          <w:sz w:val="28"/>
          <w:szCs w:val="28"/>
        </w:rPr>
      </w:pPr>
      <w:r>
        <w:rPr>
          <w:rFonts w:ascii="Arial" w:hAnsi="Arial" w:cs="Arial"/>
          <w:sz w:val="28"/>
          <w:szCs w:val="28"/>
        </w:rPr>
        <w:t>a Hypodermic Instrument when that person knowingly and unlawfully possesses [or sells] a hypodermic syringe [or hypodermic needle].</w:t>
      </w:r>
    </w:p>
    <w:p w14:paraId="1DB43F9D" w14:textId="77777777" w:rsidR="00473D10"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Arial" w:hAnsi="Arial" w:cs="Arial"/>
          <w:sz w:val="28"/>
          <w:szCs w:val="28"/>
        </w:rPr>
      </w:pPr>
    </w:p>
    <w:p w14:paraId="26F92FF2" w14:textId="77777777" w:rsidR="00473D10"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rFonts w:ascii="Arial" w:hAnsi="Arial" w:cs="Arial"/>
          <w:sz w:val="28"/>
          <w:szCs w:val="28"/>
        </w:rPr>
      </w:pPr>
      <w:r>
        <w:rPr>
          <w:rFonts w:ascii="Arial" w:hAnsi="Arial" w:cs="Arial"/>
          <w:sz w:val="28"/>
          <w:szCs w:val="28"/>
        </w:rPr>
        <w:t>The following terms used in that definition have a special meaning:</w:t>
      </w:r>
    </w:p>
    <w:p w14:paraId="40B11C73" w14:textId="77777777" w:rsidR="00473D10"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Arial" w:hAnsi="Arial" w:cs="Arial"/>
          <w:sz w:val="28"/>
          <w:szCs w:val="28"/>
        </w:rPr>
      </w:pPr>
    </w:p>
    <w:p w14:paraId="5A67390A" w14:textId="77777777" w:rsidR="00473D10"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rFonts w:ascii="Arial" w:hAnsi="Arial" w:cs="Arial"/>
          <w:sz w:val="28"/>
          <w:szCs w:val="28"/>
        </w:rPr>
      </w:pPr>
      <w:r>
        <w:rPr>
          <w:rFonts w:ascii="Arial" w:hAnsi="Arial" w:cs="Arial"/>
          <w:sz w:val="28"/>
          <w:szCs w:val="28"/>
        </w:rPr>
        <w:t>[POSSESS means to have physical possession or otherwise to exercise dominion or control over tangible property.</w:t>
      </w:r>
      <w:r>
        <w:rPr>
          <w:rStyle w:val="FootnoteReference"/>
          <w:rFonts w:ascii="Arial" w:hAnsi="Arial" w:cs="Arial"/>
          <w:sz w:val="28"/>
          <w:szCs w:val="28"/>
          <w:vertAlign w:val="superscript"/>
        </w:rPr>
        <w:footnoteReference w:id="2"/>
      </w:r>
      <w:r>
        <w:rPr>
          <w:rFonts w:ascii="Arial" w:hAnsi="Arial" w:cs="Arial"/>
          <w:sz w:val="28"/>
          <w:szCs w:val="28"/>
        </w:rPr>
        <w:t>]</w:t>
      </w:r>
    </w:p>
    <w:p w14:paraId="4504106C" w14:textId="77777777" w:rsidR="00473D10"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Arial" w:hAnsi="Arial" w:cs="Arial"/>
          <w:sz w:val="28"/>
          <w:szCs w:val="28"/>
        </w:rPr>
      </w:pPr>
    </w:p>
    <w:p w14:paraId="47F6C644" w14:textId="77777777" w:rsidR="00473D10"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rFonts w:ascii="Arial" w:hAnsi="Arial" w:cs="Arial"/>
          <w:sz w:val="28"/>
          <w:szCs w:val="28"/>
        </w:rPr>
      </w:pPr>
      <w:r>
        <w:rPr>
          <w:rFonts w:ascii="Arial" w:hAnsi="Arial" w:cs="Arial"/>
          <w:sz w:val="28"/>
          <w:szCs w:val="28"/>
        </w:rPr>
        <w:t>[SELL means to sell, exchange, give or dispose of to another.]</w:t>
      </w:r>
    </w:p>
    <w:p w14:paraId="61210009" w14:textId="77777777" w:rsidR="00473D10"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Arial" w:hAnsi="Arial" w:cs="Arial"/>
          <w:sz w:val="28"/>
          <w:szCs w:val="28"/>
        </w:rPr>
      </w:pPr>
    </w:p>
    <w:p w14:paraId="2A6CAE14" w14:textId="361011BF" w:rsidR="00473D10" w:rsidRDefault="005248D1" w:rsidP="00524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Arial" w:hAnsi="Arial" w:cs="Arial"/>
          <w:sz w:val="28"/>
          <w:szCs w:val="28"/>
        </w:rPr>
      </w:pPr>
      <w:r>
        <w:rPr>
          <w:rFonts w:ascii="Arial" w:hAnsi="Arial" w:cs="Arial"/>
          <w:sz w:val="28"/>
          <w:szCs w:val="28"/>
        </w:rPr>
        <w:tab/>
      </w:r>
      <w:r w:rsidR="00473D10">
        <w:rPr>
          <w:rFonts w:ascii="Arial" w:hAnsi="Arial" w:cs="Arial"/>
          <w:sz w:val="28"/>
          <w:szCs w:val="28"/>
        </w:rPr>
        <w:t xml:space="preserve">[Sell also includes an offer or agreement to sell even if actual delivery does not occur, provided that, at the time of the offer or agreement, the person has the intent and ability to make the sale.  An intent is a conscious objective or purpose.  Thus, a person acts with intent to sell when that person's conscious </w:t>
      </w:r>
      <w:r w:rsidR="00473D10">
        <w:rPr>
          <w:rFonts w:ascii="Arial" w:hAnsi="Arial" w:cs="Arial"/>
          <w:sz w:val="28"/>
          <w:szCs w:val="28"/>
        </w:rPr>
        <w:lastRenderedPageBreak/>
        <w:t xml:space="preserve">objective or purpose is to sell.] </w:t>
      </w:r>
      <w:r w:rsidR="00473D10">
        <w:rPr>
          <w:rStyle w:val="FootnoteReference"/>
          <w:rFonts w:ascii="Arial" w:hAnsi="Arial" w:cs="Arial"/>
          <w:sz w:val="28"/>
          <w:szCs w:val="28"/>
          <w:vertAlign w:val="superscript"/>
        </w:rPr>
        <w:footnoteReference w:id="3"/>
      </w:r>
    </w:p>
    <w:p w14:paraId="265F0298" w14:textId="77777777" w:rsidR="00473D10"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rFonts w:ascii="Arial" w:hAnsi="Arial" w:cs="Arial"/>
          <w:sz w:val="28"/>
          <w:szCs w:val="28"/>
        </w:rPr>
      </w:pPr>
    </w:p>
    <w:p w14:paraId="25F34614" w14:textId="77777777" w:rsidR="00473D10"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rFonts w:ascii="Arial" w:hAnsi="Arial" w:cs="Arial"/>
          <w:sz w:val="28"/>
          <w:szCs w:val="28"/>
        </w:rPr>
      </w:pPr>
      <w:r>
        <w:rPr>
          <w:rFonts w:ascii="Arial" w:hAnsi="Arial" w:cs="Arial"/>
          <w:sz w:val="28"/>
          <w:szCs w:val="28"/>
        </w:rPr>
        <w:t>A person KNOWINGLY possesses [</w:t>
      </w:r>
      <w:r>
        <w:rPr>
          <w:rFonts w:ascii="Arial" w:hAnsi="Arial" w:cs="Arial"/>
          <w:i/>
          <w:iCs/>
          <w:sz w:val="28"/>
          <w:szCs w:val="28"/>
        </w:rPr>
        <w:t>or</w:t>
      </w:r>
      <w:r>
        <w:rPr>
          <w:rFonts w:ascii="Arial" w:hAnsi="Arial" w:cs="Arial"/>
          <w:sz w:val="28"/>
          <w:szCs w:val="28"/>
        </w:rPr>
        <w:t xml:space="preserve"> sells] a hypodermic syringe [</w:t>
      </w:r>
      <w:r>
        <w:rPr>
          <w:rFonts w:ascii="Arial" w:hAnsi="Arial" w:cs="Arial"/>
          <w:i/>
          <w:iCs/>
          <w:sz w:val="28"/>
          <w:szCs w:val="28"/>
        </w:rPr>
        <w:t xml:space="preserve">or </w:t>
      </w:r>
      <w:r>
        <w:rPr>
          <w:rFonts w:ascii="Arial" w:hAnsi="Arial" w:cs="Arial"/>
          <w:sz w:val="28"/>
          <w:szCs w:val="28"/>
        </w:rPr>
        <w:t>hypodermic needle] when that person is aware that he or she is in possession of [</w:t>
      </w:r>
      <w:r>
        <w:rPr>
          <w:rFonts w:ascii="Arial" w:hAnsi="Arial" w:cs="Arial"/>
          <w:i/>
          <w:iCs/>
          <w:sz w:val="28"/>
          <w:szCs w:val="28"/>
        </w:rPr>
        <w:t>or</w:t>
      </w:r>
      <w:r>
        <w:rPr>
          <w:rFonts w:ascii="Arial" w:hAnsi="Arial" w:cs="Arial"/>
          <w:sz w:val="28"/>
          <w:szCs w:val="28"/>
        </w:rPr>
        <w:t xml:space="preserve"> selling] a hypodermic syringe [</w:t>
      </w:r>
      <w:r>
        <w:rPr>
          <w:rFonts w:ascii="Arial" w:hAnsi="Arial" w:cs="Arial"/>
          <w:i/>
          <w:iCs/>
          <w:sz w:val="28"/>
          <w:szCs w:val="28"/>
        </w:rPr>
        <w:t xml:space="preserve">or </w:t>
      </w:r>
      <w:r>
        <w:rPr>
          <w:rFonts w:ascii="Arial" w:hAnsi="Arial" w:cs="Arial"/>
          <w:sz w:val="28"/>
          <w:szCs w:val="28"/>
        </w:rPr>
        <w:t xml:space="preserve">hypodermic needle]. </w:t>
      </w:r>
      <w:r>
        <w:rPr>
          <w:rStyle w:val="FootnoteReference"/>
          <w:rFonts w:ascii="Arial" w:hAnsi="Arial" w:cs="Arial"/>
          <w:sz w:val="28"/>
          <w:szCs w:val="28"/>
          <w:vertAlign w:val="superscript"/>
        </w:rPr>
        <w:footnoteReference w:id="4"/>
      </w:r>
    </w:p>
    <w:p w14:paraId="00D44456" w14:textId="77777777" w:rsidR="00473D10"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Arial" w:hAnsi="Arial" w:cs="Arial"/>
          <w:sz w:val="28"/>
          <w:szCs w:val="28"/>
        </w:rPr>
      </w:pPr>
    </w:p>
    <w:p w14:paraId="6A4E4D43" w14:textId="77777777" w:rsidR="00473D10" w:rsidRPr="00706424"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rFonts w:ascii="Arial" w:hAnsi="Arial" w:cs="Arial"/>
          <w:sz w:val="28"/>
          <w:szCs w:val="28"/>
        </w:rPr>
      </w:pPr>
      <w:r w:rsidRPr="00706424">
        <w:rPr>
          <w:rFonts w:ascii="Arial" w:hAnsi="Arial" w:cs="Arial"/>
          <w:sz w:val="28"/>
          <w:szCs w:val="28"/>
        </w:rPr>
        <w:t>A person UNLAWFULLY possesses [</w:t>
      </w:r>
      <w:r w:rsidRPr="00706424">
        <w:rPr>
          <w:rFonts w:ascii="Arial" w:hAnsi="Arial" w:cs="Arial"/>
          <w:i/>
          <w:iCs/>
          <w:sz w:val="28"/>
          <w:szCs w:val="28"/>
        </w:rPr>
        <w:t>or</w:t>
      </w:r>
      <w:r w:rsidRPr="00706424">
        <w:rPr>
          <w:rFonts w:ascii="Arial" w:hAnsi="Arial" w:cs="Arial"/>
          <w:sz w:val="28"/>
          <w:szCs w:val="28"/>
        </w:rPr>
        <w:t xml:space="preserve"> sells] a hypodermic syringe [</w:t>
      </w:r>
      <w:r w:rsidRPr="00706424">
        <w:rPr>
          <w:rFonts w:ascii="Arial" w:hAnsi="Arial" w:cs="Arial"/>
          <w:i/>
          <w:iCs/>
          <w:sz w:val="28"/>
          <w:szCs w:val="28"/>
        </w:rPr>
        <w:t xml:space="preserve">or </w:t>
      </w:r>
      <w:r w:rsidRPr="00706424">
        <w:rPr>
          <w:rFonts w:ascii="Arial" w:hAnsi="Arial" w:cs="Arial"/>
          <w:sz w:val="28"/>
          <w:szCs w:val="28"/>
        </w:rPr>
        <w:t>hypodermic needle] when that person has no legal right to possess [</w:t>
      </w:r>
      <w:r w:rsidRPr="00706424">
        <w:rPr>
          <w:rFonts w:ascii="Arial" w:hAnsi="Arial" w:cs="Arial"/>
          <w:i/>
          <w:iCs/>
          <w:sz w:val="28"/>
          <w:szCs w:val="28"/>
        </w:rPr>
        <w:t>or</w:t>
      </w:r>
      <w:r w:rsidRPr="00706424">
        <w:rPr>
          <w:rFonts w:ascii="Arial" w:hAnsi="Arial" w:cs="Arial"/>
          <w:sz w:val="28"/>
          <w:szCs w:val="28"/>
        </w:rPr>
        <w:t xml:space="preserve"> sell] it.</w:t>
      </w:r>
      <w:r w:rsidRPr="00706424">
        <w:rPr>
          <w:rStyle w:val="FootnoteReference"/>
          <w:rFonts w:ascii="Arial" w:hAnsi="Arial" w:cs="Arial"/>
          <w:sz w:val="28"/>
          <w:szCs w:val="28"/>
          <w:vertAlign w:val="superscript"/>
        </w:rPr>
        <w:footnoteReference w:id="5"/>
      </w:r>
      <w:r w:rsidRPr="00706424">
        <w:rPr>
          <w:rFonts w:ascii="Arial" w:hAnsi="Arial" w:cs="Arial"/>
          <w:sz w:val="28"/>
          <w:szCs w:val="28"/>
        </w:rPr>
        <w:t xml:space="preserve">  </w:t>
      </w:r>
    </w:p>
    <w:p w14:paraId="58F7021E" w14:textId="77777777" w:rsidR="00473D10" w:rsidRPr="00706424"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rFonts w:ascii="Arial" w:hAnsi="Arial" w:cs="Arial"/>
          <w:sz w:val="28"/>
          <w:szCs w:val="28"/>
        </w:rPr>
      </w:pPr>
    </w:p>
    <w:p w14:paraId="17192B18" w14:textId="31FE656A" w:rsidR="00473D10"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rFonts w:ascii="Arial" w:hAnsi="Arial" w:cs="Arial"/>
          <w:i/>
          <w:iCs/>
          <w:sz w:val="28"/>
          <w:szCs w:val="28"/>
          <w:u w:val="single"/>
        </w:rPr>
      </w:pPr>
      <w:r w:rsidRPr="00706424">
        <w:rPr>
          <w:rFonts w:ascii="Arial" w:hAnsi="Arial" w:cs="Arial"/>
          <w:i/>
          <w:iCs/>
          <w:sz w:val="28"/>
          <w:szCs w:val="28"/>
          <w:u w:val="single"/>
        </w:rPr>
        <w:t>Select appropriate alternative:</w:t>
      </w:r>
    </w:p>
    <w:p w14:paraId="07856D0D" w14:textId="77777777" w:rsidR="00BE0B79" w:rsidRPr="00706424" w:rsidRDefault="00BE0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rFonts w:ascii="Arial" w:hAnsi="Arial" w:cs="Arial"/>
          <w:sz w:val="28"/>
          <w:szCs w:val="28"/>
        </w:rPr>
      </w:pPr>
    </w:p>
    <w:p w14:paraId="3B96E44D" w14:textId="77777777" w:rsidR="00473D10" w:rsidRPr="00706424"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left="1440"/>
        <w:jc w:val="both"/>
        <w:rPr>
          <w:rFonts w:ascii="Arial" w:hAnsi="Arial" w:cs="Arial"/>
          <w:sz w:val="28"/>
          <w:szCs w:val="28"/>
        </w:rPr>
      </w:pPr>
      <w:r w:rsidRPr="00706424">
        <w:rPr>
          <w:rFonts w:ascii="Arial" w:hAnsi="Arial" w:cs="Arial"/>
          <w:sz w:val="28"/>
          <w:szCs w:val="28"/>
        </w:rPr>
        <w:t>Under our law,  with certain exceptions not applicable here, a person has no legal right to possess [or sell] a hypodermic syringe [</w:t>
      </w:r>
      <w:r w:rsidRPr="00706424">
        <w:rPr>
          <w:rFonts w:ascii="Arial" w:hAnsi="Arial" w:cs="Arial"/>
          <w:i/>
          <w:iCs/>
          <w:sz w:val="28"/>
          <w:szCs w:val="28"/>
        </w:rPr>
        <w:t xml:space="preserve">or </w:t>
      </w:r>
      <w:r w:rsidRPr="00706424">
        <w:rPr>
          <w:rFonts w:ascii="Arial" w:hAnsi="Arial" w:cs="Arial"/>
          <w:sz w:val="28"/>
          <w:szCs w:val="28"/>
        </w:rPr>
        <w:t>hypodermic needle].</w:t>
      </w:r>
    </w:p>
    <w:p w14:paraId="26C13ABC" w14:textId="77777777" w:rsidR="00473D10" w:rsidRPr="0091610E"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rFonts w:ascii="Arial" w:hAnsi="Arial" w:cs="Arial"/>
          <w:color w:val="00B050"/>
          <w:sz w:val="28"/>
          <w:szCs w:val="28"/>
        </w:rPr>
      </w:pPr>
    </w:p>
    <w:p w14:paraId="5DF71330" w14:textId="77777777" w:rsidR="00473D10" w:rsidRPr="00250D98"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left="1440"/>
        <w:jc w:val="both"/>
        <w:rPr>
          <w:rFonts w:ascii="Arial" w:hAnsi="Arial" w:cs="Arial"/>
          <w:sz w:val="28"/>
          <w:szCs w:val="28"/>
        </w:rPr>
      </w:pPr>
      <w:r w:rsidRPr="00250D98">
        <w:rPr>
          <w:rFonts w:ascii="Arial" w:hAnsi="Arial" w:cs="Arial"/>
          <w:sz w:val="28"/>
          <w:szCs w:val="28"/>
        </w:rPr>
        <w:t>Under our law, a person has no legal right to possess [or sell] a hypodermic syringe [</w:t>
      </w:r>
      <w:r w:rsidRPr="00250D98">
        <w:rPr>
          <w:rFonts w:ascii="Arial" w:hAnsi="Arial" w:cs="Arial"/>
          <w:i/>
          <w:iCs/>
          <w:sz w:val="28"/>
          <w:szCs w:val="28"/>
        </w:rPr>
        <w:t>or</w:t>
      </w:r>
      <w:r w:rsidRPr="00250D98">
        <w:rPr>
          <w:rFonts w:ascii="Arial" w:hAnsi="Arial" w:cs="Arial"/>
          <w:sz w:val="28"/>
          <w:szCs w:val="28"/>
        </w:rPr>
        <w:t xml:space="preserve"> hypodermic needle] except: </w:t>
      </w:r>
      <w:r w:rsidRPr="00250D98">
        <w:rPr>
          <w:rFonts w:ascii="Arial" w:hAnsi="Arial" w:cs="Arial"/>
          <w:i/>
          <w:iCs/>
          <w:sz w:val="28"/>
          <w:szCs w:val="28"/>
          <w:u w:val="single"/>
        </w:rPr>
        <w:t xml:space="preserve">(specify the exception set forth in Public Health Law </w:t>
      </w:r>
      <w:r w:rsidRPr="00250D98">
        <w:rPr>
          <w:rFonts w:ascii="Arial" w:hAnsi="Arial" w:cs="Arial"/>
          <w:i/>
          <w:iCs/>
          <w:sz w:val="28"/>
          <w:szCs w:val="28"/>
          <w:u w:val="single"/>
        </w:rPr>
        <w:sym w:font="WP TypographicSymbols" w:char="0027"/>
      </w:r>
      <w:r w:rsidRPr="00250D98">
        <w:rPr>
          <w:rFonts w:ascii="Arial" w:hAnsi="Arial" w:cs="Arial"/>
          <w:i/>
          <w:iCs/>
          <w:sz w:val="28"/>
          <w:szCs w:val="28"/>
          <w:u w:val="single"/>
        </w:rPr>
        <w:t xml:space="preserve"> 3381 that the defense has placed in issue</w:t>
      </w:r>
      <w:r w:rsidRPr="00250D98">
        <w:rPr>
          <w:rFonts w:ascii="Arial" w:hAnsi="Arial" w:cs="Arial"/>
          <w:sz w:val="28"/>
          <w:szCs w:val="28"/>
        </w:rPr>
        <w:t>).</w:t>
      </w:r>
      <w:r w:rsidRPr="00250D98">
        <w:rPr>
          <w:rStyle w:val="FootnoteReference"/>
          <w:rFonts w:ascii="Arial" w:hAnsi="Arial" w:cs="Arial"/>
          <w:strike/>
          <w:sz w:val="28"/>
          <w:szCs w:val="28"/>
          <w:vertAlign w:val="superscript"/>
        </w:rPr>
        <w:footnoteReference w:id="6"/>
      </w:r>
    </w:p>
    <w:p w14:paraId="6AA810EB" w14:textId="23C549B8" w:rsidR="00473D10"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Arial" w:hAnsi="Arial" w:cs="Arial"/>
          <w:sz w:val="28"/>
          <w:szCs w:val="28"/>
        </w:rPr>
      </w:pPr>
    </w:p>
    <w:p w14:paraId="62A9E684" w14:textId="77777777" w:rsidR="00245A4A" w:rsidRDefault="00245A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rFonts w:ascii="Arial" w:hAnsi="Arial" w:cs="Arial"/>
          <w:sz w:val="28"/>
          <w:szCs w:val="28"/>
        </w:rPr>
      </w:pPr>
    </w:p>
    <w:p w14:paraId="4C9E0A92" w14:textId="4A2301F7" w:rsidR="00473D10"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rFonts w:ascii="Arial" w:hAnsi="Arial" w:cs="Arial"/>
          <w:sz w:val="28"/>
          <w:szCs w:val="28"/>
        </w:rPr>
      </w:pPr>
      <w:r>
        <w:rPr>
          <w:rFonts w:ascii="Arial" w:hAnsi="Arial" w:cs="Arial"/>
          <w:sz w:val="28"/>
          <w:szCs w:val="28"/>
        </w:rPr>
        <w:t>In order for you to find the defendant guilty of this crime, the People are required to prove, from all</w:t>
      </w:r>
      <w:r w:rsidR="00E51599">
        <w:rPr>
          <w:rFonts w:ascii="Arial" w:hAnsi="Arial" w:cs="Arial"/>
          <w:sz w:val="28"/>
          <w:szCs w:val="28"/>
        </w:rPr>
        <w:t xml:space="preserve"> </w:t>
      </w:r>
      <w:r>
        <w:rPr>
          <w:rFonts w:ascii="Arial" w:hAnsi="Arial" w:cs="Arial"/>
          <w:sz w:val="28"/>
          <w:szCs w:val="28"/>
        </w:rPr>
        <w:t>the evidence in the case, beyond a reasonable doubt, each of the following three elements:</w:t>
      </w:r>
    </w:p>
    <w:p w14:paraId="3C0F4CB4" w14:textId="77777777" w:rsidR="00BE0B79" w:rsidRDefault="00BE0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rFonts w:ascii="Arial" w:hAnsi="Arial" w:cs="Arial"/>
          <w:sz w:val="28"/>
          <w:szCs w:val="28"/>
        </w:rPr>
      </w:pPr>
    </w:p>
    <w:p w14:paraId="66085EE6" w14:textId="77777777" w:rsidR="00473D10" w:rsidRDefault="00473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rFonts w:ascii="Arial" w:hAnsi="Arial" w:cs="Arial"/>
          <w:sz w:val="28"/>
          <w:szCs w:val="28"/>
        </w:rPr>
        <w:sectPr w:rsidR="00473D10">
          <w:footerReference w:type="default" r:id="rId6"/>
          <w:type w:val="continuous"/>
          <w:pgSz w:w="12240" w:h="15840"/>
          <w:pgMar w:top="1440" w:right="2160" w:bottom="1440" w:left="2160" w:header="1440" w:footer="1440" w:gutter="0"/>
          <w:cols w:space="720"/>
          <w:noEndnote/>
        </w:sectPr>
      </w:pPr>
    </w:p>
    <w:p w14:paraId="7143C194" w14:textId="39D4A284" w:rsidR="00473D10" w:rsidRDefault="00473D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cs="Arial"/>
          <w:sz w:val="28"/>
          <w:szCs w:val="28"/>
        </w:rPr>
      </w:pPr>
      <w:r>
        <w:rPr>
          <w:rFonts w:ascii="Arial" w:hAnsi="Arial" w:cs="Arial"/>
          <w:sz w:val="28"/>
          <w:szCs w:val="28"/>
        </w:rPr>
        <w:lastRenderedPageBreak/>
        <w:t>1.</w:t>
      </w:r>
      <w:r>
        <w:rPr>
          <w:rFonts w:ascii="Arial" w:hAnsi="Arial" w:cs="Arial"/>
          <w:sz w:val="28"/>
          <w:szCs w:val="28"/>
        </w:rPr>
        <w:tab/>
        <w:t xml:space="preserve">That on or about </w:t>
      </w:r>
      <w:r>
        <w:rPr>
          <w:rFonts w:ascii="Arial" w:hAnsi="Arial" w:cs="Arial"/>
          <w:i/>
          <w:iCs/>
          <w:sz w:val="22"/>
          <w:szCs w:val="22"/>
          <w:u w:val="single"/>
        </w:rPr>
        <w:t>(date)</w:t>
      </w:r>
      <w:r>
        <w:rPr>
          <w:rFonts w:ascii="Arial" w:hAnsi="Arial" w:cs="Arial"/>
          <w:sz w:val="28"/>
          <w:szCs w:val="28"/>
        </w:rPr>
        <w:t xml:space="preserve">, in the </w:t>
      </w:r>
      <w:r w:rsidR="005248D1">
        <w:rPr>
          <w:rFonts w:ascii="Arial" w:hAnsi="Arial" w:cs="Arial"/>
          <w:sz w:val="28"/>
          <w:szCs w:val="28"/>
        </w:rPr>
        <w:t>C</w:t>
      </w:r>
      <w:r>
        <w:rPr>
          <w:rFonts w:ascii="Arial" w:hAnsi="Arial" w:cs="Arial"/>
          <w:sz w:val="28"/>
          <w:szCs w:val="28"/>
        </w:rPr>
        <w:t xml:space="preserve">ounty of </w:t>
      </w:r>
      <w:r>
        <w:rPr>
          <w:rFonts w:ascii="Arial" w:hAnsi="Arial" w:cs="Arial"/>
          <w:i/>
          <w:iCs/>
          <w:sz w:val="22"/>
          <w:szCs w:val="22"/>
          <w:u w:val="single"/>
        </w:rPr>
        <w:t xml:space="preserve"> (County)</w:t>
      </w:r>
      <w:r>
        <w:rPr>
          <w:rFonts w:ascii="Arial" w:hAnsi="Arial" w:cs="Arial"/>
          <w:sz w:val="28"/>
          <w:szCs w:val="28"/>
        </w:rPr>
        <w:t xml:space="preserve">, the defendant, </w:t>
      </w:r>
      <w:r>
        <w:rPr>
          <w:rFonts w:ascii="Arial" w:hAnsi="Arial" w:cs="Arial"/>
          <w:i/>
          <w:iCs/>
          <w:sz w:val="22"/>
          <w:szCs w:val="22"/>
          <w:u w:val="single"/>
        </w:rPr>
        <w:t>(defendant's name)</w:t>
      </w:r>
      <w:r>
        <w:rPr>
          <w:rFonts w:ascii="Arial" w:hAnsi="Arial" w:cs="Arial"/>
          <w:sz w:val="28"/>
          <w:szCs w:val="28"/>
        </w:rPr>
        <w:t>, possessed [</w:t>
      </w:r>
      <w:r>
        <w:rPr>
          <w:rFonts w:ascii="Arial" w:hAnsi="Arial" w:cs="Arial"/>
          <w:i/>
          <w:iCs/>
          <w:sz w:val="28"/>
          <w:szCs w:val="28"/>
        </w:rPr>
        <w:t xml:space="preserve">or </w:t>
      </w:r>
      <w:r>
        <w:rPr>
          <w:rFonts w:ascii="Arial" w:hAnsi="Arial" w:cs="Arial"/>
          <w:sz w:val="28"/>
          <w:szCs w:val="28"/>
        </w:rPr>
        <w:t>sold] a hypodermic syringe [</w:t>
      </w:r>
      <w:r>
        <w:rPr>
          <w:rFonts w:ascii="Arial" w:hAnsi="Arial" w:cs="Arial"/>
          <w:i/>
          <w:iCs/>
          <w:sz w:val="28"/>
          <w:szCs w:val="28"/>
        </w:rPr>
        <w:t xml:space="preserve">or </w:t>
      </w:r>
      <w:r>
        <w:rPr>
          <w:rFonts w:ascii="Arial" w:hAnsi="Arial" w:cs="Arial"/>
          <w:sz w:val="28"/>
          <w:szCs w:val="28"/>
        </w:rPr>
        <w:t>hypodermic needle]; and</w:t>
      </w:r>
    </w:p>
    <w:p w14:paraId="4F664978" w14:textId="77777777" w:rsidR="00473D10" w:rsidRDefault="00473D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8"/>
          <w:szCs w:val="28"/>
        </w:rPr>
      </w:pPr>
    </w:p>
    <w:p w14:paraId="221D606E" w14:textId="77777777" w:rsidR="00473D10" w:rsidRDefault="00473D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cs="Arial"/>
          <w:sz w:val="28"/>
          <w:szCs w:val="28"/>
        </w:rPr>
      </w:pPr>
      <w:r>
        <w:rPr>
          <w:rFonts w:ascii="Arial" w:hAnsi="Arial" w:cs="Arial"/>
          <w:sz w:val="28"/>
          <w:szCs w:val="28"/>
        </w:rPr>
        <w:t>2.</w:t>
      </w:r>
      <w:r>
        <w:rPr>
          <w:rFonts w:ascii="Arial" w:hAnsi="Arial" w:cs="Arial"/>
          <w:sz w:val="28"/>
          <w:szCs w:val="28"/>
        </w:rPr>
        <w:tab/>
        <w:t>That the defendant did so knowingly and unlawfully; [and]</w:t>
      </w:r>
    </w:p>
    <w:p w14:paraId="5C091BA6" w14:textId="77777777" w:rsidR="00473D10" w:rsidRDefault="00473D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cs="Arial"/>
          <w:sz w:val="28"/>
          <w:szCs w:val="28"/>
        </w:rPr>
      </w:pPr>
    </w:p>
    <w:p w14:paraId="64769847" w14:textId="77777777" w:rsidR="00473D10" w:rsidRDefault="00473D1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Arial" w:hAnsi="Arial" w:cs="Arial"/>
          <w:sz w:val="28"/>
          <w:szCs w:val="28"/>
        </w:rPr>
      </w:pPr>
      <w:r>
        <w:rPr>
          <w:rFonts w:ascii="Arial" w:hAnsi="Arial" w:cs="Arial"/>
          <w:sz w:val="28"/>
          <w:szCs w:val="28"/>
        </w:rPr>
        <w:t>3.</w:t>
      </w:r>
      <w:r>
        <w:rPr>
          <w:rFonts w:ascii="Arial" w:hAnsi="Arial" w:cs="Arial"/>
          <w:sz w:val="28"/>
          <w:szCs w:val="28"/>
        </w:rPr>
        <w:tab/>
        <w:t>That the defendant did not lawfully possess [or sell]  that hypodermic syringe [or hypodermic needle].</w:t>
      </w:r>
    </w:p>
    <w:p w14:paraId="34BCC7FE" w14:textId="77777777" w:rsidR="00473D10" w:rsidRDefault="00473D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8"/>
          <w:szCs w:val="28"/>
        </w:rPr>
      </w:pPr>
    </w:p>
    <w:p w14:paraId="495119D7" w14:textId="77777777" w:rsidR="00473D10" w:rsidRDefault="00473D1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sz w:val="28"/>
          <w:szCs w:val="28"/>
        </w:rPr>
      </w:pPr>
      <w:r>
        <w:rPr>
          <w:rFonts w:ascii="Arial" w:hAnsi="Arial" w:cs="Arial"/>
          <w:sz w:val="28"/>
          <w:szCs w:val="28"/>
        </w:rPr>
        <w:t>If you find that the People have proven beyond a reasonable doubt each of those elements, you must find the defendant guilty of this crime.</w:t>
      </w:r>
    </w:p>
    <w:p w14:paraId="47591A48" w14:textId="77777777" w:rsidR="00473D10" w:rsidRDefault="00473D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8"/>
          <w:szCs w:val="28"/>
        </w:rPr>
      </w:pPr>
    </w:p>
    <w:p w14:paraId="40521971" w14:textId="77777777" w:rsidR="00473D10" w:rsidRDefault="00473D10">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Arial" w:hAnsi="Arial" w:cs="Arial"/>
          <w:sz w:val="28"/>
          <w:szCs w:val="28"/>
        </w:rPr>
      </w:pPr>
      <w:r>
        <w:rPr>
          <w:rFonts w:ascii="Arial" w:hAnsi="Arial" w:cs="Arial"/>
          <w:sz w:val="28"/>
          <w:szCs w:val="28"/>
        </w:rPr>
        <w:t>If you find that the People have not proven beyond a reasonable doubt any one more of those elements, you must find the defendant not guilty of this crime.</w:t>
      </w:r>
    </w:p>
    <w:sectPr w:rsidR="00473D10" w:rsidSect="00473D10">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AEBEB" w14:textId="77777777" w:rsidR="00BE34DF" w:rsidRDefault="00BE34DF" w:rsidP="00473D10">
      <w:r>
        <w:separator/>
      </w:r>
    </w:p>
  </w:endnote>
  <w:endnote w:type="continuationSeparator" w:id="0">
    <w:p w14:paraId="0C19266E" w14:textId="77777777" w:rsidR="00BE34DF" w:rsidRDefault="00BE34DF" w:rsidP="0047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7347E" w14:textId="77777777" w:rsidR="00473D10" w:rsidRDefault="00473D10">
    <w:pPr>
      <w:spacing w:line="240" w:lineRule="exact"/>
    </w:pPr>
  </w:p>
  <w:p w14:paraId="015589F6" w14:textId="77777777" w:rsidR="00473D10" w:rsidRDefault="00473D10">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5248D1">
      <w:rPr>
        <w:rFonts w:ascii="Arial" w:hAnsi="Arial" w:cs="Arial"/>
        <w:noProof/>
        <w:sz w:val="20"/>
        <w:szCs w:val="20"/>
      </w:rPr>
      <w:t>2</w:t>
    </w:r>
    <w:r>
      <w:rPr>
        <w:rFonts w:ascii="Arial" w:hAnsi="Arial" w:cs="Arial"/>
        <w:sz w:val="20"/>
        <w:szCs w:val="20"/>
      </w:rPr>
      <w:fldChar w:fldCharType="end"/>
    </w:r>
  </w:p>
  <w:p w14:paraId="499A6115" w14:textId="77777777" w:rsidR="00473D10" w:rsidRDefault="00473D10">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2F65F" w14:textId="77777777" w:rsidR="00BE34DF" w:rsidRDefault="00BE34DF" w:rsidP="00473D10">
      <w:r>
        <w:separator/>
      </w:r>
    </w:p>
  </w:footnote>
  <w:footnote w:type="continuationSeparator" w:id="0">
    <w:p w14:paraId="3B2FF1AE" w14:textId="77777777" w:rsidR="00BE34DF" w:rsidRDefault="00BE34DF" w:rsidP="00473D10">
      <w:r>
        <w:continuationSeparator/>
      </w:r>
    </w:p>
  </w:footnote>
  <w:footnote w:id="1">
    <w:p w14:paraId="2AB87373" w14:textId="77777777" w:rsidR="00473D10" w:rsidRDefault="00473D10">
      <w:pPr>
        <w:ind w:firstLine="720"/>
        <w:jc w:val="both"/>
        <w:rPr>
          <w:rFonts w:ascii="Arial" w:hAnsi="Arial" w:cs="Arial"/>
        </w:rPr>
      </w:pPr>
      <w:r>
        <w:rPr>
          <w:rFonts w:ascii="Arial" w:hAnsi="Arial" w:cs="Arial"/>
          <w:vertAlign w:val="superscript"/>
        </w:rPr>
        <w:t>1</w:t>
      </w:r>
      <w:r>
        <w:rPr>
          <w:rFonts w:ascii="Arial" w:hAnsi="Arial" w:cs="Arial"/>
        </w:rPr>
        <w:t xml:space="preserve"> The 2003 revision was for the purpose of re-defining the term </w:t>
      </w:r>
      <w:r>
        <w:rPr>
          <w:rFonts w:ascii="Arial" w:hAnsi="Arial" w:cs="Arial"/>
        </w:rPr>
        <w:sym w:font="WP TypographicSymbols" w:char="0041"/>
      </w:r>
      <w:r>
        <w:rPr>
          <w:rFonts w:ascii="Arial" w:hAnsi="Arial" w:cs="Arial"/>
        </w:rPr>
        <w:t>sale</w:t>
      </w:r>
      <w:r>
        <w:rPr>
          <w:rFonts w:ascii="Arial" w:hAnsi="Arial" w:cs="Arial"/>
        </w:rPr>
        <w:sym w:font="WP TypographicSymbols" w:char="0040"/>
      </w:r>
      <w:r>
        <w:rPr>
          <w:rFonts w:ascii="Arial" w:hAnsi="Arial" w:cs="Arial"/>
        </w:rPr>
        <w:t xml:space="preserve"> as it applied to an offer or agreement to sell. </w:t>
      </w:r>
    </w:p>
    <w:p w14:paraId="0131C6BE" w14:textId="308E41F6" w:rsidR="00473D10" w:rsidRPr="00AF578C" w:rsidRDefault="005248D1" w:rsidP="005248D1">
      <w:pPr>
        <w:spacing w:after="240"/>
        <w:ind w:firstLine="720"/>
        <w:jc w:val="both"/>
        <w:rPr>
          <w:rFonts w:ascii="Arial" w:hAnsi="Arial" w:cs="Arial"/>
        </w:rPr>
      </w:pPr>
      <w:r w:rsidRPr="00AF578C">
        <w:rPr>
          <w:rFonts w:ascii="Arial" w:hAnsi="Arial" w:cs="Arial"/>
        </w:rPr>
        <w:t xml:space="preserve">  </w:t>
      </w:r>
      <w:r w:rsidR="00473D10" w:rsidRPr="00AF578C">
        <w:rPr>
          <w:rFonts w:ascii="Arial" w:hAnsi="Arial" w:cs="Arial"/>
        </w:rPr>
        <w:t xml:space="preserve">The 2020 revision was for the purpose of providing for the defense of lawful possession or sale pursuant to Public Health Law </w:t>
      </w:r>
      <w:r w:rsidR="00473D10" w:rsidRPr="00AF578C">
        <w:rPr>
          <w:rFonts w:ascii="Arial" w:hAnsi="Arial" w:cs="Arial"/>
        </w:rPr>
        <w:sym w:font="WP TypographicSymbols" w:char="0027"/>
      </w:r>
      <w:r w:rsidR="00473D10" w:rsidRPr="00AF578C">
        <w:rPr>
          <w:rFonts w:ascii="Arial" w:hAnsi="Arial" w:cs="Arial"/>
        </w:rPr>
        <w:t xml:space="preserve"> 3381. </w:t>
      </w:r>
      <w:r w:rsidR="00473D10" w:rsidRPr="00AF578C">
        <w:rPr>
          <w:rFonts w:ascii="Arial" w:hAnsi="Arial" w:cs="Arial"/>
          <w:i/>
          <w:iCs/>
        </w:rPr>
        <w:t>See</w:t>
      </w:r>
      <w:r w:rsidR="00473D10" w:rsidRPr="00AF578C">
        <w:rPr>
          <w:rFonts w:ascii="Arial" w:hAnsi="Arial" w:cs="Arial"/>
        </w:rPr>
        <w:t xml:space="preserve"> text to footnote six.</w:t>
      </w:r>
    </w:p>
  </w:footnote>
  <w:footnote w:id="2">
    <w:p w14:paraId="6DA210D5" w14:textId="7601C5DA" w:rsidR="00473D10" w:rsidRDefault="00473D10">
      <w:pPr>
        <w:ind w:firstLine="720"/>
        <w:jc w:val="both"/>
        <w:rPr>
          <w:rFonts w:ascii="Arial" w:hAnsi="Arial" w:cs="Arial"/>
        </w:rPr>
      </w:pPr>
      <w:r>
        <w:rPr>
          <w:rFonts w:ascii="Yu Gothic UI" w:eastAsia="Yu Gothic UI" w:cs="Yu Gothic UI"/>
          <w:vertAlign w:val="superscript"/>
        </w:rPr>
        <w:t>2</w:t>
      </w:r>
      <w:r>
        <w:rPr>
          <w:rFonts w:ascii="Yu Gothic UI" w:eastAsia="Yu Gothic UI" w:cs="Yu Gothic UI"/>
        </w:rPr>
        <w:t xml:space="preserve"> </w:t>
      </w:r>
      <w:r w:rsidRPr="005248D1">
        <w:rPr>
          <w:rFonts w:ascii="Arial" w:eastAsia="Yu Gothic UI" w:hAnsi="Arial" w:cs="Arial"/>
          <w:i/>
          <w:iCs/>
        </w:rPr>
        <w:t xml:space="preserve">See </w:t>
      </w:r>
      <w:r w:rsidRPr="005248D1">
        <w:rPr>
          <w:rFonts w:ascii="Arial" w:eastAsia="Yu Gothic UI" w:hAnsi="Arial" w:cs="Arial"/>
        </w:rPr>
        <w:t xml:space="preserve">Penal Law </w:t>
      </w:r>
      <w:r w:rsidRPr="005248D1">
        <w:rPr>
          <w:rFonts w:ascii="Arial" w:eastAsia="Yu Gothic UI" w:hAnsi="Arial" w:cs="Arial"/>
        </w:rPr>
        <w:sym w:font="WP TypographicSymbols" w:char="0027"/>
      </w:r>
      <w:r w:rsidRPr="005248D1">
        <w:rPr>
          <w:rFonts w:ascii="Arial" w:eastAsia="Yu Gothic UI" w:hAnsi="Arial" w:cs="Arial"/>
        </w:rPr>
        <w:t xml:space="preserve"> 10.00 (8).</w:t>
      </w:r>
      <w:r>
        <w:rPr>
          <w:rFonts w:ascii="Yu Gothic UI" w:eastAsia="Yu Gothic UI" w:cs="Yu Gothic UI"/>
        </w:rPr>
        <w:t xml:space="preserve"> </w:t>
      </w:r>
      <w:r>
        <w:rPr>
          <w:rFonts w:ascii="Arial" w:hAnsi="Arial" w:cs="Arial"/>
        </w:rPr>
        <w:t xml:space="preserve">An expanded definition of possession, including constructive possession, may be found in the section on instructions of General Applicability. </w:t>
      </w:r>
    </w:p>
    <w:p w14:paraId="7D6CA2DA" w14:textId="77777777" w:rsidR="00473D10" w:rsidRDefault="00473D10">
      <w:pPr>
        <w:spacing w:after="240"/>
        <w:jc w:val="both"/>
        <w:rPr>
          <w:rFonts w:ascii="Yu Gothic UI" w:eastAsia="Yu Gothic UI" w:cs="Yu Gothic UI"/>
        </w:rPr>
      </w:pPr>
    </w:p>
  </w:footnote>
  <w:footnote w:id="3">
    <w:p w14:paraId="4BB08B17" w14:textId="461A2AA3" w:rsidR="00473D10" w:rsidRPr="005248D1" w:rsidRDefault="00473D10">
      <w:pPr>
        <w:spacing w:after="240"/>
        <w:ind w:firstLine="720"/>
        <w:jc w:val="both"/>
        <w:rPr>
          <w:rFonts w:ascii="Arial" w:eastAsia="Yu Gothic UI" w:hAnsi="Arial" w:cs="Arial"/>
        </w:rPr>
      </w:pPr>
      <w:r>
        <w:rPr>
          <w:rFonts w:ascii="Yu Gothic UI" w:eastAsia="Yu Gothic UI" w:cs="Yu Gothic UI"/>
          <w:vertAlign w:val="superscript"/>
        </w:rPr>
        <w:t>3</w:t>
      </w:r>
      <w:r>
        <w:rPr>
          <w:rFonts w:ascii="Yu Gothic UI" w:eastAsia="Yu Gothic UI" w:cs="Yu Gothic UI"/>
        </w:rPr>
        <w:t xml:space="preserve"> </w:t>
      </w:r>
      <w:r w:rsidRPr="005248D1">
        <w:rPr>
          <w:rFonts w:ascii="Arial" w:eastAsia="Yu Gothic UI" w:hAnsi="Arial" w:cs="Arial"/>
          <w:i/>
          <w:iCs/>
        </w:rPr>
        <w:t xml:space="preserve">See </w:t>
      </w:r>
      <w:r w:rsidRPr="005248D1">
        <w:rPr>
          <w:rFonts w:ascii="Arial" w:eastAsia="Yu Gothic UI" w:hAnsi="Arial" w:cs="Arial"/>
        </w:rPr>
        <w:t xml:space="preserve">Penal Law </w:t>
      </w:r>
      <w:r w:rsidRPr="005248D1">
        <w:rPr>
          <w:rFonts w:ascii="Arial" w:eastAsia="Yu Gothic UI" w:hAnsi="Arial" w:cs="Arial"/>
        </w:rPr>
        <w:sym w:font="WP TypographicSymbols" w:char="0027"/>
      </w:r>
      <w:r w:rsidRPr="005248D1">
        <w:rPr>
          <w:rFonts w:ascii="Arial" w:eastAsia="Yu Gothic UI" w:hAnsi="Arial" w:cs="Arial"/>
        </w:rPr>
        <w:t xml:space="preserve"> 220.00 (1); </w:t>
      </w:r>
      <w:r w:rsidRPr="005248D1">
        <w:rPr>
          <w:rFonts w:ascii="Arial" w:eastAsia="Yu Gothic UI" w:hAnsi="Arial" w:cs="Arial"/>
          <w:i/>
          <w:iCs/>
        </w:rPr>
        <w:t>People v.  Samuels</w:t>
      </w:r>
      <w:r w:rsidRPr="005248D1">
        <w:rPr>
          <w:rFonts w:ascii="Arial" w:eastAsia="Yu Gothic UI" w:hAnsi="Arial" w:cs="Arial"/>
        </w:rPr>
        <w:t>, 9</w:t>
      </w:r>
      <w:r w:rsidR="00556CEC">
        <w:rPr>
          <w:rFonts w:ascii="Arial" w:eastAsia="Yu Gothic UI" w:hAnsi="Arial" w:cs="Arial"/>
        </w:rPr>
        <w:t>9</w:t>
      </w:r>
      <w:r w:rsidRPr="005248D1">
        <w:rPr>
          <w:rFonts w:ascii="Arial" w:eastAsia="Yu Gothic UI" w:hAnsi="Arial" w:cs="Arial"/>
        </w:rPr>
        <w:t xml:space="preserve"> NY2d 20 (2002).</w:t>
      </w:r>
    </w:p>
  </w:footnote>
  <w:footnote w:id="4">
    <w:p w14:paraId="57EDE785" w14:textId="77777777" w:rsidR="00473D10" w:rsidRPr="005248D1" w:rsidRDefault="00473D10">
      <w:pPr>
        <w:spacing w:after="240"/>
        <w:ind w:firstLine="720"/>
        <w:jc w:val="both"/>
        <w:rPr>
          <w:rFonts w:ascii="Arial" w:eastAsia="Yu Gothic UI" w:hAnsi="Arial" w:cs="Arial"/>
        </w:rPr>
      </w:pPr>
      <w:r w:rsidRPr="005248D1">
        <w:rPr>
          <w:rFonts w:ascii="Arial" w:eastAsia="Yu Gothic UI" w:hAnsi="Arial" w:cs="Arial"/>
          <w:vertAlign w:val="superscript"/>
        </w:rPr>
        <w:t>4</w:t>
      </w:r>
      <w:r w:rsidRPr="005248D1">
        <w:rPr>
          <w:rFonts w:ascii="Arial" w:eastAsia="Yu Gothic UI" w:hAnsi="Arial" w:cs="Arial"/>
          <w:i/>
          <w:iCs/>
        </w:rPr>
        <w:t xml:space="preserve"> See</w:t>
      </w:r>
      <w:r w:rsidRPr="005248D1">
        <w:rPr>
          <w:rFonts w:ascii="Arial" w:eastAsia="Yu Gothic UI" w:hAnsi="Arial" w:cs="Arial"/>
        </w:rPr>
        <w:t xml:space="preserve"> Penal Law </w:t>
      </w:r>
      <w:r w:rsidRPr="005248D1">
        <w:rPr>
          <w:rFonts w:ascii="Arial" w:eastAsia="Yu Gothic UI" w:hAnsi="Arial" w:cs="Arial"/>
        </w:rPr>
        <w:sym w:font="WP TypographicSymbols" w:char="0027"/>
      </w:r>
      <w:r w:rsidRPr="005248D1">
        <w:rPr>
          <w:rFonts w:ascii="Arial" w:eastAsia="Yu Gothic UI" w:hAnsi="Arial" w:cs="Arial"/>
        </w:rPr>
        <w:t xml:space="preserve"> 15.05 (2). An expanded definition of </w:t>
      </w:r>
      <w:r w:rsidRPr="005248D1">
        <w:rPr>
          <w:rFonts w:ascii="Arial" w:eastAsia="Yu Gothic UI" w:hAnsi="Arial" w:cs="Arial"/>
        </w:rPr>
        <w:sym w:font="WP TypographicSymbols" w:char="0041"/>
      </w:r>
      <w:r w:rsidRPr="005248D1">
        <w:rPr>
          <w:rFonts w:ascii="Arial" w:eastAsia="Yu Gothic UI" w:hAnsi="Arial" w:cs="Arial"/>
        </w:rPr>
        <w:t>knowingly</w:t>
      </w:r>
      <w:r w:rsidRPr="005248D1">
        <w:rPr>
          <w:rFonts w:ascii="Arial" w:eastAsia="Yu Gothic UI" w:hAnsi="Arial" w:cs="Arial"/>
        </w:rPr>
        <w:sym w:font="WP TypographicSymbols" w:char="0040"/>
      </w:r>
      <w:r w:rsidRPr="005248D1">
        <w:rPr>
          <w:rFonts w:ascii="Arial" w:eastAsia="Yu Gothic UI" w:hAnsi="Arial" w:cs="Arial"/>
        </w:rPr>
        <w:t xml:space="preserve"> is available in the section on Instructions on General Applicability under Culpable Mental States.</w:t>
      </w:r>
    </w:p>
  </w:footnote>
  <w:footnote w:id="5">
    <w:p w14:paraId="280F10B2" w14:textId="0070AF8A" w:rsidR="00473D10" w:rsidRDefault="00473D10" w:rsidP="005248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Arial" w:hAnsi="Arial" w:cs="Arial"/>
        </w:rPr>
      </w:pPr>
      <w:r w:rsidRPr="005248D1">
        <w:rPr>
          <w:rFonts w:ascii="Arial" w:eastAsia="Yu Gothic UI" w:hAnsi="Arial" w:cs="Arial"/>
          <w:vertAlign w:val="superscript"/>
        </w:rPr>
        <w:t>5</w:t>
      </w:r>
      <w:r w:rsidRPr="005248D1">
        <w:rPr>
          <w:rFonts w:ascii="Arial" w:eastAsia="Yu Gothic UI" w:hAnsi="Arial" w:cs="Arial"/>
        </w:rPr>
        <w:t xml:space="preserve"> </w:t>
      </w:r>
      <w:r w:rsidRPr="005248D1">
        <w:rPr>
          <w:rFonts w:ascii="Arial" w:eastAsia="Yu Gothic UI" w:hAnsi="Arial" w:cs="Arial"/>
          <w:i/>
          <w:iCs/>
        </w:rPr>
        <w:t>See</w:t>
      </w:r>
      <w:r w:rsidRPr="005248D1">
        <w:rPr>
          <w:rFonts w:ascii="Arial" w:eastAsia="Yu Gothic UI" w:hAnsi="Arial" w:cs="Arial"/>
        </w:rPr>
        <w:t xml:space="preserve"> Penal Law </w:t>
      </w:r>
      <w:r w:rsidRPr="005248D1">
        <w:rPr>
          <w:rFonts w:ascii="Arial" w:eastAsia="Yu Gothic UI" w:hAnsi="Arial" w:cs="Arial"/>
        </w:rPr>
        <w:sym w:font="WP TypographicSymbols" w:char="0027"/>
      </w:r>
      <w:r w:rsidRPr="005248D1">
        <w:rPr>
          <w:rFonts w:ascii="Arial" w:eastAsia="Yu Gothic UI" w:hAnsi="Arial" w:cs="Arial"/>
        </w:rPr>
        <w:t xml:space="preserve"> 220.00 (2) and Public Health Law </w:t>
      </w:r>
      <w:r w:rsidRPr="005248D1">
        <w:rPr>
          <w:rFonts w:ascii="Arial" w:eastAsia="Yu Gothic UI" w:hAnsi="Arial" w:cs="Arial"/>
        </w:rPr>
        <w:sym w:font="WP TypographicSymbols" w:char="0027"/>
      </w:r>
      <w:r w:rsidRPr="005248D1">
        <w:rPr>
          <w:rFonts w:ascii="Arial" w:eastAsia="Yu Gothic UI" w:hAnsi="Arial" w:cs="Arial"/>
        </w:rPr>
        <w:t xml:space="preserve"> 3396 (1).</w:t>
      </w:r>
    </w:p>
    <w:p w14:paraId="7E0AF8A7" w14:textId="77777777" w:rsidR="005248D1" w:rsidRPr="005248D1" w:rsidRDefault="005248D1" w:rsidP="005248D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Arial" w:hAnsi="Arial" w:cs="Arial"/>
        </w:rPr>
      </w:pPr>
    </w:p>
  </w:footnote>
  <w:footnote w:id="6">
    <w:p w14:paraId="65003DDA" w14:textId="77777777" w:rsidR="00473D10" w:rsidRPr="005248D1" w:rsidRDefault="00473D1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hAnsi="Arial" w:cs="Arial"/>
        </w:rPr>
      </w:pPr>
      <w:r w:rsidRPr="005248D1">
        <w:rPr>
          <w:rFonts w:ascii="Arial" w:hAnsi="Arial" w:cs="Arial"/>
          <w:vertAlign w:val="superscript"/>
        </w:rPr>
        <w:t>6</w:t>
      </w:r>
      <w:r w:rsidRPr="005248D1">
        <w:rPr>
          <w:rFonts w:ascii="Arial" w:hAnsi="Arial" w:cs="Arial"/>
        </w:rPr>
        <w:t xml:space="preserve"> </w:t>
      </w:r>
      <w:r w:rsidRPr="005248D1">
        <w:rPr>
          <w:rFonts w:ascii="Arial" w:hAnsi="Arial" w:cs="Arial"/>
          <w:i/>
          <w:iCs/>
        </w:rPr>
        <w:t>See</w:t>
      </w:r>
      <w:r w:rsidRPr="005248D1">
        <w:rPr>
          <w:rFonts w:ascii="Arial" w:hAnsi="Arial" w:cs="Arial"/>
        </w:rPr>
        <w:t xml:space="preserve"> Penal Law </w:t>
      </w:r>
      <w:r w:rsidRPr="005248D1">
        <w:rPr>
          <w:rFonts w:ascii="Arial" w:hAnsi="Arial" w:cs="Arial"/>
        </w:rPr>
        <w:sym w:font="WP TypographicSymbols" w:char="0027"/>
      </w:r>
      <w:r w:rsidRPr="005248D1">
        <w:rPr>
          <w:rFonts w:ascii="Arial" w:hAnsi="Arial" w:cs="Arial"/>
        </w:rPr>
        <w:t xml:space="preserve"> 220.45; Pub. Health Law </w:t>
      </w:r>
      <w:r w:rsidRPr="005248D1">
        <w:rPr>
          <w:rFonts w:ascii="Arial" w:hAnsi="Arial" w:cs="Arial"/>
        </w:rPr>
        <w:sym w:font="WP TypographicSymbols" w:char="0027"/>
      </w:r>
      <w:r w:rsidRPr="005248D1">
        <w:rPr>
          <w:rFonts w:ascii="Arial" w:hAnsi="Arial" w:cs="Arial"/>
        </w:rPr>
        <w:t xml:space="preserve"> 3381.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D10"/>
    <w:rsid w:val="001D4921"/>
    <w:rsid w:val="00245A4A"/>
    <w:rsid w:val="00250D98"/>
    <w:rsid w:val="00473D10"/>
    <w:rsid w:val="005248D1"/>
    <w:rsid w:val="00556CEC"/>
    <w:rsid w:val="00706424"/>
    <w:rsid w:val="007C7E9A"/>
    <w:rsid w:val="008D2FBB"/>
    <w:rsid w:val="0091610E"/>
    <w:rsid w:val="00AF578C"/>
    <w:rsid w:val="00B31645"/>
    <w:rsid w:val="00BE0B79"/>
    <w:rsid w:val="00BE34DF"/>
    <w:rsid w:val="00CC7C3C"/>
    <w:rsid w:val="00E51599"/>
    <w:rsid w:val="00F5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3A169"/>
  <w14:defaultImageDpi w14:val="0"/>
  <w15:docId w15:val="{FF97B784-58C6-49E1-AA54-4E96AB16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15</cp:revision>
  <dcterms:created xsi:type="dcterms:W3CDTF">2020-07-14T19:08:00Z</dcterms:created>
  <dcterms:modified xsi:type="dcterms:W3CDTF">2020-12-27T21:04:00Z</dcterms:modified>
</cp:coreProperties>
</file>