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B887" w14:textId="77777777" w:rsidR="007074A5" w:rsidRDefault="008403B6">
      <w:pPr>
        <w:spacing w:before="2"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(Stimulant, Hallucinogen, Hallucinogenic </w:t>
      </w:r>
      <w:r>
        <w:rPr>
          <w:rFonts w:ascii="Arial" w:eastAsia="Arial" w:hAnsi="Arial"/>
          <w:b/>
          <w:color w:val="000000"/>
          <w:sz w:val="28"/>
        </w:rPr>
        <w:br/>
        <w:t xml:space="preserve">Substance, or Lysergic Acid </w:t>
      </w:r>
      <w:r>
        <w:rPr>
          <w:rFonts w:ascii="Arial" w:eastAsia="Arial" w:hAnsi="Arial"/>
          <w:b/>
          <w:color w:val="000000"/>
          <w:sz w:val="28"/>
        </w:rPr>
        <w:br/>
        <w:t xml:space="preserve">Diethylamide - Prior Conviction) </w:t>
      </w:r>
      <w:r>
        <w:rPr>
          <w:rFonts w:ascii="Arial" w:eastAsia="Arial" w:hAnsi="Arial"/>
          <w:b/>
          <w:color w:val="000000"/>
          <w:sz w:val="28"/>
        </w:rPr>
        <w:br/>
        <w:t xml:space="preserve">Penal Law § 220.39(2) </w:t>
      </w:r>
      <w:r>
        <w:rPr>
          <w:rFonts w:ascii="Arial" w:eastAsia="Arial" w:hAnsi="Arial"/>
          <w:b/>
          <w:color w:val="000000"/>
          <w:sz w:val="28"/>
        </w:rPr>
        <w:br/>
      </w:r>
      <w:r>
        <w:rPr>
          <w:rFonts w:ascii="Arial" w:eastAsia="Arial" w:hAnsi="Arial"/>
          <w:b/>
          <w:color w:val="000000"/>
          <w:sz w:val="28"/>
        </w:rPr>
        <w:t xml:space="preserve">(Committed on or after Sept. 1, 1979 ) </w:t>
      </w:r>
      <w:r>
        <w:rPr>
          <w:rFonts w:ascii="Arial" w:eastAsia="Arial" w:hAnsi="Arial"/>
          <w:b/>
          <w:color w:val="000000"/>
          <w:sz w:val="28"/>
        </w:rPr>
        <w:br/>
        <w:t>(Revised April 4, 2003)</w:t>
      </w:r>
      <w:r>
        <w:rPr>
          <w:rFonts w:ascii="Arial" w:eastAsia="Arial" w:hAnsi="Arial"/>
          <w:color w:val="000000"/>
          <w:sz w:val="28"/>
          <w:vertAlign w:val="superscript"/>
        </w:rPr>
        <w:t>1</w:t>
      </w:r>
      <w:r>
        <w:rPr>
          <w:rFonts w:ascii="Arial" w:eastAsia="Arial" w:hAnsi="Arial"/>
          <w:color w:val="000000"/>
          <w:sz w:val="17"/>
        </w:rPr>
        <w:t xml:space="preserve"> </w:t>
      </w:r>
    </w:p>
    <w:p w14:paraId="4DE1B888" w14:textId="77777777" w:rsidR="007074A5" w:rsidRDefault="008403B6">
      <w:pPr>
        <w:spacing w:before="328" w:line="327"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Third Degree.</w:t>
      </w:r>
    </w:p>
    <w:p w14:paraId="4DE1B889" w14:textId="77777777" w:rsidR="007074A5" w:rsidRDefault="008403B6">
      <w:pPr>
        <w:spacing w:before="318"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Third Degree when that</w:t>
      </w:r>
      <w:r>
        <w:rPr>
          <w:rFonts w:ascii="Arial" w:eastAsia="Arial" w:hAnsi="Arial"/>
          <w:color w:val="000000"/>
          <w:sz w:val="28"/>
        </w:rPr>
        <w:t xml:space="preserve"> person knowingly and unlawfully sells a</w:t>
      </w:r>
    </w:p>
    <w:p w14:paraId="4DE1B88A" w14:textId="77777777" w:rsidR="007074A5" w:rsidRDefault="008403B6">
      <w:pPr>
        <w:spacing w:before="327" w:line="317" w:lineRule="exact"/>
        <w:textAlignment w:val="baseline"/>
        <w:rPr>
          <w:rFonts w:ascii="Arial" w:eastAsia="Arial" w:hAnsi="Arial"/>
          <w:i/>
          <w:color w:val="000000"/>
          <w:sz w:val="28"/>
        </w:rPr>
      </w:pPr>
      <w:r>
        <w:rPr>
          <w:rFonts w:ascii="Arial" w:eastAsia="Arial" w:hAnsi="Arial"/>
          <w:i/>
          <w:color w:val="000000"/>
          <w:sz w:val="28"/>
        </w:rPr>
        <w:t>Select appropriate alternative:</w:t>
      </w:r>
    </w:p>
    <w:p w14:paraId="4DE1B88B" w14:textId="77777777" w:rsidR="007074A5" w:rsidRDefault="008403B6">
      <w:pPr>
        <w:spacing w:before="326" w:line="321" w:lineRule="exact"/>
        <w:textAlignment w:val="baseline"/>
        <w:rPr>
          <w:rFonts w:ascii="Arial" w:eastAsia="Arial" w:hAnsi="Arial"/>
          <w:color w:val="000000"/>
          <w:sz w:val="28"/>
        </w:rPr>
      </w:pPr>
      <w:r>
        <w:rPr>
          <w:rFonts w:ascii="Arial" w:eastAsia="Arial" w:hAnsi="Arial"/>
          <w:color w:val="000000"/>
          <w:sz w:val="28"/>
        </w:rPr>
        <w:t>stimulant</w:t>
      </w:r>
    </w:p>
    <w:p w14:paraId="4DE1B88C" w14:textId="77777777" w:rsidR="007074A5" w:rsidRDefault="008403B6">
      <w:pPr>
        <w:spacing w:before="5" w:line="321" w:lineRule="exact"/>
        <w:textAlignment w:val="baseline"/>
        <w:rPr>
          <w:rFonts w:ascii="Arial" w:eastAsia="Arial" w:hAnsi="Arial"/>
          <w:color w:val="000000"/>
          <w:spacing w:val="-1"/>
          <w:sz w:val="28"/>
        </w:rPr>
      </w:pPr>
      <w:r>
        <w:rPr>
          <w:rFonts w:ascii="Arial" w:eastAsia="Arial" w:hAnsi="Arial"/>
          <w:color w:val="000000"/>
          <w:spacing w:val="-1"/>
          <w:sz w:val="28"/>
        </w:rPr>
        <w:t>a hallucinogen</w:t>
      </w:r>
    </w:p>
    <w:p w14:paraId="4DE1B88D" w14:textId="77777777" w:rsidR="007074A5" w:rsidRDefault="008403B6">
      <w:pPr>
        <w:spacing w:before="1" w:line="318" w:lineRule="exact"/>
        <w:textAlignment w:val="baseline"/>
        <w:rPr>
          <w:rFonts w:ascii="Arial" w:eastAsia="Arial" w:hAnsi="Arial"/>
          <w:color w:val="000000"/>
          <w:sz w:val="28"/>
        </w:rPr>
      </w:pPr>
      <w:r>
        <w:rPr>
          <w:rFonts w:ascii="Arial" w:eastAsia="Arial" w:hAnsi="Arial"/>
          <w:color w:val="000000"/>
          <w:sz w:val="28"/>
        </w:rPr>
        <w:t>a hallucinogenic substance</w:t>
      </w:r>
    </w:p>
    <w:p w14:paraId="4DE1B88E" w14:textId="77777777" w:rsidR="007074A5" w:rsidRDefault="008403B6">
      <w:pPr>
        <w:spacing w:line="319" w:lineRule="exact"/>
        <w:textAlignment w:val="baseline"/>
        <w:rPr>
          <w:rFonts w:ascii="Arial" w:eastAsia="Arial" w:hAnsi="Arial"/>
          <w:color w:val="000000"/>
          <w:spacing w:val="-2"/>
          <w:sz w:val="28"/>
        </w:rPr>
      </w:pPr>
      <w:r>
        <w:rPr>
          <w:rFonts w:ascii="Arial" w:eastAsia="Arial" w:hAnsi="Arial"/>
          <w:color w:val="000000"/>
          <w:spacing w:val="-2"/>
          <w:sz w:val="28"/>
        </w:rPr>
        <w:t>lysergic acid diethylamide.</w:t>
      </w:r>
      <w:r>
        <w:rPr>
          <w:rFonts w:ascii="Arial" w:eastAsia="Arial" w:hAnsi="Arial"/>
          <w:color w:val="000000"/>
          <w:spacing w:val="-2"/>
          <w:sz w:val="28"/>
          <w:vertAlign w:val="superscript"/>
        </w:rPr>
        <w:t>2</w:t>
      </w:r>
      <w:r>
        <w:rPr>
          <w:rFonts w:ascii="Arial" w:eastAsia="Arial" w:hAnsi="Arial"/>
          <w:color w:val="000000"/>
          <w:spacing w:val="-2"/>
          <w:sz w:val="17"/>
        </w:rPr>
        <w:t xml:space="preserve"> </w:t>
      </w:r>
    </w:p>
    <w:p w14:paraId="4DE1B88F" w14:textId="77777777" w:rsidR="007074A5" w:rsidRDefault="008403B6">
      <w:pPr>
        <w:spacing w:before="336"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4DE1B890" w14:textId="77777777" w:rsidR="007074A5" w:rsidRDefault="008403B6">
      <w:pPr>
        <w:spacing w:before="327" w:after="333" w:line="321" w:lineRule="exact"/>
        <w:ind w:left="720"/>
        <w:jc w:val="both"/>
        <w:textAlignment w:val="baseline"/>
        <w:rPr>
          <w:rFonts w:ascii="Arial" w:eastAsia="Arial" w:hAnsi="Arial"/>
          <w:color w:val="000000"/>
          <w:spacing w:val="24"/>
          <w:sz w:val="28"/>
        </w:rPr>
      </w:pPr>
      <w:r>
        <w:rPr>
          <w:rFonts w:ascii="Arial" w:eastAsia="Arial" w:hAnsi="Arial"/>
          <w:color w:val="000000"/>
          <w:spacing w:val="24"/>
          <w:sz w:val="28"/>
        </w:rPr>
        <w:t>[The term STIMULANT (</w:t>
      </w:r>
      <w:r>
        <w:rPr>
          <w:rFonts w:ascii="Arial" w:eastAsia="Arial" w:hAnsi="Arial"/>
          <w:i/>
          <w:color w:val="000000"/>
          <w:spacing w:val="24"/>
          <w:sz w:val="28"/>
        </w:rPr>
        <w:t xml:space="preserve">or </w:t>
      </w:r>
      <w:r>
        <w:rPr>
          <w:rFonts w:ascii="Arial" w:eastAsia="Arial" w:hAnsi="Arial"/>
          <w:color w:val="000000"/>
          <w:spacing w:val="24"/>
          <w:sz w:val="28"/>
        </w:rPr>
        <w:t>HALLUCINOGEN) (</w:t>
      </w:r>
      <w:r>
        <w:rPr>
          <w:rFonts w:ascii="Arial" w:eastAsia="Arial" w:hAnsi="Arial"/>
          <w:i/>
          <w:color w:val="000000"/>
          <w:spacing w:val="24"/>
          <w:sz w:val="28"/>
        </w:rPr>
        <w:t>or</w:t>
      </w:r>
    </w:p>
    <w:p w14:paraId="4DE1B891" w14:textId="77777777" w:rsidR="007074A5" w:rsidRDefault="008403B6">
      <w:pPr>
        <w:spacing w:before="260" w:line="277" w:lineRule="exact"/>
        <w:jc w:val="both"/>
        <w:textAlignment w:val="baseline"/>
        <w:rPr>
          <w:rFonts w:ascii="Arial" w:eastAsia="Arial" w:hAnsi="Arial"/>
          <w:color w:val="000000"/>
          <w:sz w:val="14"/>
          <w:vertAlign w:val="superscript"/>
        </w:rPr>
      </w:pPr>
      <w:r>
        <w:pict w14:anchorId="4DE1B8A9">
          <v:line id="_x0000_s1028" style="position:absolute;left:0;text-align:left;z-index:251656704;mso-position-horizontal-relative:page;mso-position-vertical-relative:page" from="108pt,530.15pt" to="252.05pt,530.1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re-defining the term “sale” as it applied to an offer or agreement to sell.</w:t>
      </w:r>
    </w:p>
    <w:p w14:paraId="4DE1B892" w14:textId="77777777" w:rsidR="007074A5" w:rsidRDefault="008403B6">
      <w:pPr>
        <w:spacing w:before="234"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An additional element of this crime is that the defendant "has previously been convicted of an offense defined in this article or the attempt</w:t>
      </w:r>
      <w:r>
        <w:rPr>
          <w:rFonts w:ascii="Arial" w:eastAsia="Arial" w:hAnsi="Arial"/>
          <w:color w:val="000000"/>
          <w:sz w:val="24"/>
        </w:rPr>
        <w:t xml:space="preserve"> or conspiracy to commit any such offense." Prior to trial, the defendant must be arraigned upon a special information alleging the previous conviction in accordance with the procedure set forth in CPL § 200.60(3). If upon such arraignment, the defendant a</w:t>
      </w:r>
      <w:r>
        <w:rPr>
          <w:rFonts w:ascii="Arial" w:eastAsia="Arial" w:hAnsi="Arial"/>
          <w:color w:val="000000"/>
          <w:sz w:val="24"/>
        </w:rPr>
        <w:t>dmits the previous conviction, the court must not make any reference to it in the definition of the crime or in listing its elements. But if the defendant denies the previous conviction or remains mute, the court must add the following to the definition of</w:t>
      </w:r>
      <w:r>
        <w:rPr>
          <w:rFonts w:ascii="Arial" w:eastAsia="Arial" w:hAnsi="Arial"/>
          <w:color w:val="000000"/>
          <w:sz w:val="24"/>
        </w:rPr>
        <w:t xml:space="preserve"> the crime: "and has previously been convicted of </w:t>
      </w:r>
      <w:r>
        <w:rPr>
          <w:rFonts w:ascii="Arial" w:eastAsia="Arial" w:hAnsi="Arial"/>
          <w:i/>
          <w:color w:val="000000"/>
          <w:sz w:val="24"/>
          <w:u w:val="single"/>
        </w:rPr>
        <w:t>(specify)</w:t>
      </w:r>
      <w:r>
        <w:rPr>
          <w:rFonts w:ascii="Arial" w:eastAsia="Arial" w:hAnsi="Arial"/>
          <w:i/>
          <w:color w:val="000000"/>
          <w:sz w:val="24"/>
        </w:rPr>
        <w:t>.</w:t>
      </w:r>
      <w:r>
        <w:rPr>
          <w:rFonts w:ascii="Arial" w:eastAsia="Arial" w:hAnsi="Arial"/>
          <w:color w:val="000000"/>
          <w:sz w:val="24"/>
        </w:rPr>
        <w:t xml:space="preserve">" </w:t>
      </w:r>
      <w:r>
        <w:rPr>
          <w:rFonts w:ascii="Arial" w:eastAsia="Arial" w:hAnsi="Arial"/>
          <w:i/>
          <w:color w:val="000000"/>
          <w:sz w:val="24"/>
        </w:rPr>
        <w:t xml:space="preserve">See </w:t>
      </w:r>
      <w:r>
        <w:rPr>
          <w:rFonts w:ascii="Arial" w:eastAsia="Arial" w:hAnsi="Arial"/>
          <w:color w:val="000000"/>
          <w:sz w:val="24"/>
        </w:rPr>
        <w:t>CPL 200.60(3).</w:t>
      </w:r>
    </w:p>
    <w:p w14:paraId="4DE1B893" w14:textId="77777777" w:rsidR="007074A5" w:rsidRDefault="007074A5">
      <w:pPr>
        <w:sectPr w:rsidR="007074A5">
          <w:pgSz w:w="12240" w:h="15840"/>
          <w:pgMar w:top="1440" w:right="2120" w:bottom="964" w:left="2160" w:header="720" w:footer="720" w:gutter="0"/>
          <w:cols w:space="720"/>
        </w:sectPr>
      </w:pPr>
    </w:p>
    <w:p w14:paraId="4DE1B894" w14:textId="77777777" w:rsidR="007074A5" w:rsidRDefault="008403B6">
      <w:pPr>
        <w:spacing w:before="76" w:line="326" w:lineRule="exact"/>
        <w:textAlignment w:val="baseline"/>
        <w:rPr>
          <w:rFonts w:ascii="Arial" w:eastAsia="Arial" w:hAnsi="Arial"/>
          <w:color w:val="000000"/>
          <w:spacing w:val="-3"/>
          <w:sz w:val="28"/>
        </w:rPr>
      </w:pPr>
      <w:r>
        <w:rPr>
          <w:rFonts w:ascii="Arial" w:eastAsia="Arial" w:hAnsi="Arial"/>
          <w:color w:val="000000"/>
          <w:spacing w:val="-3"/>
          <w:sz w:val="28"/>
        </w:rPr>
        <w:lastRenderedPageBreak/>
        <w:t xml:space="preserve">HALLUCINOGENIC SUBSTANCE) includes </w:t>
      </w:r>
      <w:r>
        <w:rPr>
          <w:rFonts w:ascii="Arial" w:eastAsia="Arial" w:hAnsi="Arial"/>
          <w:i/>
          <w:color w:val="000000"/>
          <w:spacing w:val="-3"/>
          <w:sz w:val="23"/>
          <w:u w:val="single"/>
        </w:rPr>
        <w:t xml:space="preserve"> (specify) </w:t>
      </w:r>
      <w:r>
        <w:rPr>
          <w:rFonts w:ascii="Arial" w:eastAsia="Arial" w:hAnsi="Arial"/>
          <w:color w:val="000000"/>
          <w:spacing w:val="-3"/>
          <w:sz w:val="28"/>
        </w:rPr>
        <w:t xml:space="preserve"> .</w:t>
      </w:r>
      <w:r>
        <w:rPr>
          <w:rFonts w:ascii="Arial" w:eastAsia="Arial" w:hAnsi="Arial"/>
          <w:color w:val="000000"/>
          <w:spacing w:val="-3"/>
          <w:sz w:val="28"/>
          <w:vertAlign w:val="superscript"/>
        </w:rPr>
        <w:t>3</w:t>
      </w:r>
      <w:r>
        <w:rPr>
          <w:rFonts w:ascii="Arial" w:eastAsia="Arial" w:hAnsi="Arial"/>
          <w:color w:val="000000"/>
          <w:spacing w:val="-3"/>
          <w:sz w:val="28"/>
        </w:rPr>
        <w:t>]</w:t>
      </w:r>
    </w:p>
    <w:p w14:paraId="4DE1B895" w14:textId="77777777" w:rsidR="007074A5" w:rsidRDefault="008403B6">
      <w:pPr>
        <w:spacing w:before="325" w:line="326"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4DE1B896" w14:textId="77777777" w:rsidR="007074A5" w:rsidRDefault="008403B6">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w:t>
      </w:r>
      <w:r>
        <w:rPr>
          <w:rFonts w:ascii="Arial" w:eastAsia="Arial" w:hAnsi="Arial"/>
          <w:color w:val="000000"/>
          <w:sz w:val="28"/>
        </w:rPr>
        <w:t>ale. An intent is a conscious objective or purpose. Thus, a person acts with intent to sell when that person's conscious objective or purpose is to sell.]</w:t>
      </w:r>
      <w:r>
        <w:rPr>
          <w:rFonts w:ascii="Arial" w:eastAsia="Arial" w:hAnsi="Arial"/>
          <w:color w:val="000000"/>
          <w:sz w:val="28"/>
          <w:vertAlign w:val="superscript"/>
        </w:rPr>
        <w:t>4</w:t>
      </w:r>
      <w:r>
        <w:rPr>
          <w:rFonts w:ascii="Arial" w:eastAsia="Arial" w:hAnsi="Arial"/>
          <w:color w:val="000000"/>
          <w:sz w:val="17"/>
        </w:rPr>
        <w:t xml:space="preserve"> </w:t>
      </w:r>
    </w:p>
    <w:p w14:paraId="4DE1B897" w14:textId="77777777" w:rsidR="007074A5" w:rsidRDefault="008403B6">
      <w:pPr>
        <w:spacing w:before="334"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a substanc</w:t>
      </w:r>
      <w:r>
        <w:rPr>
          <w:rFonts w:ascii="Arial" w:eastAsia="Arial" w:hAnsi="Arial"/>
          <w:color w:val="000000"/>
          <w:sz w:val="28"/>
        </w:rPr>
        <w:t xml:space="preserve">e which contains </w:t>
      </w:r>
      <w:r>
        <w:rPr>
          <w:rFonts w:ascii="Arial" w:eastAsia="Arial" w:hAnsi="Arial"/>
          <w:i/>
          <w:color w:val="000000"/>
          <w:sz w:val="23"/>
          <w:u w:val="single"/>
        </w:rPr>
        <w:t>(specify)</w:t>
      </w:r>
      <w:r>
        <w:rPr>
          <w:rFonts w:ascii="Arial" w:eastAsia="Arial" w:hAnsi="Arial"/>
          <w:color w:val="000000"/>
          <w:sz w:val="28"/>
        </w:rPr>
        <w:t>.</w:t>
      </w:r>
      <w:r>
        <w:rPr>
          <w:rFonts w:ascii="Arial" w:eastAsia="Arial" w:hAnsi="Arial"/>
          <w:color w:val="000000"/>
          <w:sz w:val="28"/>
          <w:vertAlign w:val="superscript"/>
        </w:rPr>
        <w:t>5</w:t>
      </w:r>
      <w:r>
        <w:rPr>
          <w:rFonts w:ascii="Arial" w:eastAsia="Arial" w:hAnsi="Arial"/>
          <w:color w:val="000000"/>
          <w:sz w:val="17"/>
        </w:rPr>
        <w:t xml:space="preserve"> </w:t>
      </w:r>
    </w:p>
    <w:p w14:paraId="4DE1B898" w14:textId="77777777" w:rsidR="007074A5" w:rsidRDefault="008403B6">
      <w:pPr>
        <w:spacing w:before="324" w:line="326"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UNLAWFULLY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sell it.</w:t>
      </w:r>
      <w:r>
        <w:rPr>
          <w:rFonts w:ascii="Arial" w:eastAsia="Arial" w:hAnsi="Arial"/>
          <w:color w:val="000000"/>
          <w:sz w:val="28"/>
          <w:vertAlign w:val="superscript"/>
        </w:rPr>
        <w:t>6</w:t>
      </w:r>
      <w:r>
        <w:rPr>
          <w:rFonts w:ascii="Arial" w:eastAsia="Arial" w:hAnsi="Arial"/>
          <w:color w:val="000000"/>
          <w:sz w:val="28"/>
        </w:rPr>
        <w:t xml:space="preserve"> Under our law, with certain exceptions not applicable here, a person has no legal right to sell </w:t>
      </w:r>
      <w:r>
        <w:rPr>
          <w:rFonts w:ascii="Arial" w:eastAsia="Arial" w:hAnsi="Arial"/>
          <w:i/>
          <w:color w:val="000000"/>
          <w:sz w:val="23"/>
          <w:u w:val="single"/>
        </w:rPr>
        <w:t xml:space="preserve">(specify) </w:t>
      </w:r>
      <w:r>
        <w:rPr>
          <w:rFonts w:ascii="Arial" w:eastAsia="Arial" w:hAnsi="Arial"/>
          <w:color w:val="000000"/>
          <w:sz w:val="28"/>
        </w:rPr>
        <w:t xml:space="preserve"> .</w:t>
      </w:r>
    </w:p>
    <w:p w14:paraId="4DE1B899" w14:textId="77777777" w:rsidR="007074A5" w:rsidRDefault="008403B6">
      <w:pPr>
        <w:spacing w:before="323" w:line="326"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w:t>
      </w:r>
      <w:r>
        <w:rPr>
          <w:rFonts w:ascii="Arial" w:eastAsia="Arial" w:hAnsi="Arial"/>
          <w:color w:val="000000"/>
          <w:spacing w:val="-3"/>
          <w:sz w:val="28"/>
        </w:rPr>
        <w:t>efendant guilty of this crime, the People are required to prove, from all the evidence in the case, beyond a reasonable doubt, both of the following two elements:</w:t>
      </w:r>
    </w:p>
    <w:p w14:paraId="4DE1B89A" w14:textId="77777777" w:rsidR="007074A5" w:rsidRDefault="008403B6">
      <w:pPr>
        <w:tabs>
          <w:tab w:val="right" w:pos="7920"/>
        </w:tabs>
        <w:spacing w:before="317" w:line="326"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w:t>
      </w:r>
      <w:r>
        <w:rPr>
          <w:rFonts w:ascii="Arial" w:eastAsia="Arial" w:hAnsi="Arial"/>
          <w:color w:val="000000"/>
          <w:sz w:val="28"/>
        </w:rPr>
        <w:t>, the</w:t>
      </w:r>
    </w:p>
    <w:p w14:paraId="4DE1B89B" w14:textId="77777777" w:rsidR="007074A5" w:rsidRDefault="008403B6">
      <w:pPr>
        <w:spacing w:before="1" w:after="1010" w:line="326" w:lineRule="exact"/>
        <w:ind w:left="1440"/>
        <w:textAlignment w:val="baseline"/>
        <w:rPr>
          <w:rFonts w:ascii="Arial" w:eastAsia="Arial" w:hAnsi="Arial"/>
          <w:color w:val="000000"/>
          <w:sz w:val="28"/>
        </w:rPr>
      </w:pPr>
      <w:r>
        <w:rPr>
          <w:rFonts w:ascii="Arial" w:eastAsia="Arial" w:hAnsi="Arial"/>
          <w:color w:val="000000"/>
          <w:sz w:val="28"/>
        </w:rPr>
        <w:t xml:space="preserve">defendant, </w:t>
      </w:r>
      <w:r>
        <w:rPr>
          <w:rFonts w:ascii="Arial" w:eastAsia="Arial" w:hAnsi="Arial"/>
          <w:i/>
          <w:color w:val="000000"/>
          <w:sz w:val="23"/>
          <w:u w:val="single"/>
        </w:rPr>
        <w:t xml:space="preserve"> (defendant's name)</w:t>
      </w:r>
      <w:r>
        <w:rPr>
          <w:rFonts w:ascii="Arial" w:eastAsia="Arial" w:hAnsi="Arial"/>
          <w:i/>
          <w:color w:val="000000"/>
          <w:sz w:val="23"/>
          <w:u w:val="single"/>
        </w:rPr>
        <w:t xml:space="preserve"> </w:t>
      </w:r>
      <w:r>
        <w:rPr>
          <w:rFonts w:ascii="Arial" w:eastAsia="Arial" w:hAnsi="Arial"/>
          <w:color w:val="000000"/>
          <w:sz w:val="28"/>
        </w:rPr>
        <w:t xml:space="preserve"> , sold a quantity of </w:t>
      </w:r>
      <w:r>
        <w:rPr>
          <w:rFonts w:ascii="Arial" w:eastAsia="Arial" w:hAnsi="Arial"/>
          <w:i/>
          <w:color w:val="000000"/>
          <w:sz w:val="23"/>
          <w:u w:val="single"/>
        </w:rPr>
        <w:t>(specify)</w:t>
      </w:r>
      <w:r>
        <w:rPr>
          <w:rFonts w:ascii="Arial" w:eastAsia="Arial" w:hAnsi="Arial"/>
          <w:color w:val="000000"/>
          <w:sz w:val="28"/>
        </w:rPr>
        <w:t>; and</w:t>
      </w:r>
    </w:p>
    <w:p w14:paraId="4DE1B89C" w14:textId="77777777" w:rsidR="007074A5" w:rsidRDefault="008403B6">
      <w:pPr>
        <w:spacing w:before="252" w:line="281" w:lineRule="exact"/>
        <w:jc w:val="both"/>
        <w:textAlignment w:val="baseline"/>
        <w:rPr>
          <w:rFonts w:ascii="Arial" w:eastAsia="Arial" w:hAnsi="Arial"/>
          <w:color w:val="000000"/>
          <w:sz w:val="14"/>
          <w:vertAlign w:val="superscript"/>
        </w:rPr>
      </w:pPr>
      <w:r>
        <w:pict w14:anchorId="4DE1B8AA">
          <v:line id="_x0000_s1027" style="position:absolute;left:0;text-align:left;z-index:251657728;mso-position-horizontal-relative:page;mso-position-vertical-relative:page" from="107.5pt,560.9pt" to="252.05pt,560.9pt" strokeweight=".95pt">
            <w10:wrap anchorx="page" anchory="page"/>
          </v:line>
        </w:pict>
      </w:r>
      <w:r>
        <w:rPr>
          <w:rFonts w:ascii="Arial" w:eastAsia="Arial" w:hAnsi="Arial"/>
          <w:color w:val="000000"/>
          <w:sz w:val="14"/>
          <w:vertAlign w:val="superscript"/>
        </w:rPr>
        <w:t>3</w:t>
      </w:r>
      <w:r>
        <w:rPr>
          <w:rFonts w:ascii="Arial" w:eastAsia="Arial" w:hAnsi="Arial"/>
          <w:i/>
          <w:color w:val="000000"/>
          <w:sz w:val="24"/>
        </w:rPr>
        <w:t xml:space="preserve"> See </w:t>
      </w:r>
      <w:r>
        <w:rPr>
          <w:rFonts w:ascii="Arial" w:eastAsia="Arial" w:hAnsi="Arial"/>
          <w:color w:val="000000"/>
          <w:sz w:val="24"/>
        </w:rPr>
        <w:t>Penal Law §§ 220.00(11) (stimulant); 220.00(9) (hallucinogen); 220.00(10) (hallucinogenic substance).</w:t>
      </w:r>
    </w:p>
    <w:p w14:paraId="4DE1B89D" w14:textId="1CF61D76" w:rsidR="007074A5" w:rsidRDefault="008403B6">
      <w:pPr>
        <w:spacing w:before="254" w:line="281" w:lineRule="exact"/>
        <w:jc w:val="both"/>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4</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4DE1B89E" w14:textId="77777777" w:rsidR="007074A5" w:rsidRDefault="008403B6">
      <w:pPr>
        <w:spacing w:before="232" w:line="281"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15.05(2). An expanded definition of “knowingly” is available in the General Charges section under Culpable Mental States.</w:t>
      </w:r>
    </w:p>
    <w:p w14:paraId="4DE1B89F" w14:textId="77777777" w:rsidR="007074A5" w:rsidRDefault="008403B6">
      <w:pPr>
        <w:spacing w:before="235" w:line="281"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4DE1B8A0" w14:textId="77777777" w:rsidR="007074A5" w:rsidRDefault="008403B6">
      <w:pPr>
        <w:spacing w:before="248" w:line="297" w:lineRule="exact"/>
        <w:jc w:val="center"/>
        <w:textAlignment w:val="baseline"/>
        <w:rPr>
          <w:rFonts w:ascii="Arial" w:eastAsia="Arial" w:hAnsi="Arial"/>
          <w:color w:val="000000"/>
          <w:sz w:val="26"/>
        </w:rPr>
      </w:pPr>
      <w:r>
        <w:rPr>
          <w:rFonts w:ascii="Arial" w:eastAsia="Arial" w:hAnsi="Arial"/>
          <w:color w:val="000000"/>
          <w:sz w:val="26"/>
        </w:rPr>
        <w:t>2</w:t>
      </w:r>
    </w:p>
    <w:p w14:paraId="4DE1B8A1" w14:textId="77777777" w:rsidR="007074A5" w:rsidRDefault="007074A5">
      <w:pPr>
        <w:sectPr w:rsidR="007074A5">
          <w:pgSz w:w="12240" w:h="15840"/>
          <w:pgMar w:top="1360" w:right="2130" w:bottom="1024" w:left="2150" w:header="720" w:footer="720" w:gutter="0"/>
          <w:cols w:space="720"/>
        </w:sectPr>
      </w:pPr>
    </w:p>
    <w:p w14:paraId="4DE1B8A2" w14:textId="77777777" w:rsidR="007074A5" w:rsidRDefault="008403B6">
      <w:pPr>
        <w:tabs>
          <w:tab w:val="right" w:pos="7920"/>
        </w:tabs>
        <w:spacing w:before="42" w:line="323" w:lineRule="exact"/>
        <w:ind w:left="720"/>
        <w:textAlignment w:val="baseline"/>
        <w:rPr>
          <w:rFonts w:ascii="Arial" w:eastAsia="Arial" w:hAnsi="Arial"/>
          <w:color w:val="000000"/>
          <w:sz w:val="28"/>
        </w:rPr>
      </w:pPr>
      <w:r>
        <w:rPr>
          <w:rFonts w:ascii="Arial" w:eastAsia="Arial" w:hAnsi="Arial"/>
          <w:color w:val="000000"/>
          <w:sz w:val="28"/>
        </w:rPr>
        <w:lastRenderedPageBreak/>
        <w:t>2.</w:t>
      </w:r>
      <w:r>
        <w:rPr>
          <w:rFonts w:ascii="Arial" w:eastAsia="Arial" w:hAnsi="Arial"/>
          <w:color w:val="000000"/>
          <w:sz w:val="28"/>
        </w:rPr>
        <w:tab/>
        <w:t>That the defendant did so knowingly and unlawfu</w:t>
      </w:r>
      <w:r>
        <w:rPr>
          <w:rFonts w:ascii="Arial" w:eastAsia="Arial" w:hAnsi="Arial"/>
          <w:color w:val="000000"/>
          <w:sz w:val="28"/>
        </w:rPr>
        <w:t>lly.</w:t>
      </w:r>
      <w:r>
        <w:rPr>
          <w:rFonts w:ascii="Arial" w:eastAsia="Arial" w:hAnsi="Arial"/>
          <w:color w:val="000000"/>
          <w:sz w:val="28"/>
          <w:vertAlign w:val="superscript"/>
        </w:rPr>
        <w:t>7</w:t>
      </w:r>
      <w:r>
        <w:rPr>
          <w:rFonts w:ascii="Arial" w:eastAsia="Arial" w:hAnsi="Arial"/>
          <w:color w:val="000000"/>
          <w:sz w:val="17"/>
        </w:rPr>
        <w:t xml:space="preserve"> </w:t>
      </w:r>
    </w:p>
    <w:p w14:paraId="4DE1B8A3" w14:textId="77777777" w:rsidR="007074A5" w:rsidRDefault="008403B6">
      <w:pPr>
        <w:spacing w:before="335" w:line="323" w:lineRule="exact"/>
        <w:ind w:firstLine="720"/>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4DE1B8A4" w14:textId="77777777" w:rsidR="007074A5" w:rsidRDefault="008403B6">
      <w:pPr>
        <w:spacing w:before="322" w:after="8124" w:line="323" w:lineRule="exact"/>
        <w:ind w:firstLine="720"/>
        <w:textAlignment w:val="baseline"/>
        <w:rPr>
          <w:rFonts w:ascii="Arial" w:eastAsia="Arial" w:hAnsi="Arial"/>
          <w:color w:val="000000"/>
          <w:spacing w:val="-3"/>
          <w:sz w:val="28"/>
        </w:rPr>
      </w:pPr>
      <w:r>
        <w:rPr>
          <w:rFonts w:ascii="Arial" w:eastAsia="Arial" w:hAnsi="Arial"/>
          <w:color w:val="000000"/>
          <w:spacing w:val="-3"/>
          <w:sz w:val="28"/>
        </w:rPr>
        <w:t xml:space="preserve">If you find the People have not proven beyond a reasonable doubt either one or both of those elements, you must find the </w:t>
      </w:r>
      <w:r>
        <w:rPr>
          <w:rFonts w:ascii="Arial" w:eastAsia="Arial" w:hAnsi="Arial"/>
          <w:color w:val="000000"/>
          <w:spacing w:val="-3"/>
          <w:sz w:val="28"/>
        </w:rPr>
        <w:t>defendant not guilty of this crime.</w:t>
      </w:r>
    </w:p>
    <w:p w14:paraId="4DE1B8A5" w14:textId="77777777" w:rsidR="007074A5" w:rsidRDefault="007074A5">
      <w:pPr>
        <w:spacing w:before="322" w:after="8124" w:line="323" w:lineRule="exact"/>
        <w:sectPr w:rsidR="007074A5">
          <w:pgSz w:w="12240" w:h="15840"/>
          <w:pgMar w:top="1400" w:right="2135" w:bottom="1024" w:left="2145" w:header="720" w:footer="720" w:gutter="0"/>
          <w:cols w:space="720"/>
        </w:sectPr>
      </w:pPr>
    </w:p>
    <w:p w14:paraId="4DE1B8A6" w14:textId="77777777" w:rsidR="007074A5" w:rsidRDefault="008403B6">
      <w:pPr>
        <w:spacing w:before="254" w:line="281" w:lineRule="exact"/>
        <w:jc w:val="both"/>
        <w:textAlignment w:val="baseline"/>
        <w:rPr>
          <w:rFonts w:ascii="Arial" w:eastAsia="Arial" w:hAnsi="Arial"/>
          <w:color w:val="000000"/>
          <w:sz w:val="14"/>
          <w:vertAlign w:val="superscript"/>
        </w:rPr>
      </w:pPr>
      <w:r>
        <w:pict w14:anchorId="4DE1B8AB">
          <v:line id="_x0000_s1026" style="position:absolute;left:0;text-align:left;z-index:251658752;mso-position-horizontal-relative:page;mso-position-vertical-relative:page" from="107.35pt,625.2pt" to="252.05pt,625.2pt" strokeweight="1.2pt">
            <w10:wrap anchorx="page" anchory="page"/>
          </v:line>
        </w:pict>
      </w:r>
      <w:r>
        <w:rPr>
          <w:rFonts w:ascii="Arial" w:eastAsia="Arial" w:hAnsi="Arial"/>
          <w:color w:val="000000"/>
          <w:sz w:val="14"/>
          <w:vertAlign w:val="superscript"/>
        </w:rPr>
        <w:t>7</w:t>
      </w:r>
      <w:r>
        <w:rPr>
          <w:rFonts w:ascii="Arial" w:eastAsia="Arial" w:hAnsi="Arial"/>
          <w:color w:val="000000"/>
          <w:sz w:val="24"/>
        </w:rPr>
        <w:t xml:space="preserve"> If the defendant has denied the previous conviction or has remained mute, add the following:</w:t>
      </w:r>
    </w:p>
    <w:p w14:paraId="4DE1B8A7" w14:textId="77777777" w:rsidR="007074A5" w:rsidRDefault="008403B6">
      <w:pPr>
        <w:spacing w:line="281" w:lineRule="exact"/>
        <w:ind w:left="720"/>
        <w:jc w:val="both"/>
        <w:textAlignment w:val="baseline"/>
        <w:rPr>
          <w:rFonts w:ascii="Arial" w:eastAsia="Arial" w:hAnsi="Arial"/>
          <w:color w:val="000000"/>
          <w:sz w:val="24"/>
        </w:rPr>
      </w:pPr>
      <w:r>
        <w:rPr>
          <w:rFonts w:ascii="Arial" w:eastAsia="Arial" w:hAnsi="Arial"/>
          <w:color w:val="000000"/>
          <w:sz w:val="24"/>
        </w:rPr>
        <w:t>“</w:t>
      </w:r>
      <w:r>
        <w:rPr>
          <w:rFonts w:ascii="Arial" w:eastAsia="Arial" w:hAnsi="Arial"/>
          <w:b/>
          <w:color w:val="000000"/>
          <w:sz w:val="24"/>
        </w:rPr>
        <w:t xml:space="preserve">and 3. That the defendant has previously been convicted of </w:t>
      </w:r>
      <w:r>
        <w:rPr>
          <w:rFonts w:ascii="Arial" w:eastAsia="Arial" w:hAnsi="Arial"/>
          <w:b/>
          <w:i/>
          <w:color w:val="000000"/>
          <w:sz w:val="24"/>
          <w:u w:val="single"/>
        </w:rPr>
        <w:t xml:space="preserve">(specify) </w:t>
      </w:r>
      <w:r>
        <w:rPr>
          <w:rFonts w:ascii="Arial" w:eastAsia="Arial" w:hAnsi="Arial"/>
          <w:color w:val="000000"/>
          <w:sz w:val="24"/>
        </w:rPr>
        <w:t xml:space="preserve"> .” See CPL 200.60(3).</w:t>
      </w:r>
    </w:p>
    <w:p w14:paraId="4DE1B8A8" w14:textId="77777777" w:rsidR="007074A5" w:rsidRDefault="008403B6">
      <w:pPr>
        <w:spacing w:before="245" w:line="295" w:lineRule="exact"/>
        <w:jc w:val="center"/>
        <w:textAlignment w:val="baseline"/>
        <w:rPr>
          <w:rFonts w:ascii="Arial" w:eastAsia="Arial" w:hAnsi="Arial"/>
          <w:color w:val="000000"/>
          <w:sz w:val="26"/>
        </w:rPr>
      </w:pPr>
      <w:r>
        <w:rPr>
          <w:rFonts w:ascii="Arial" w:eastAsia="Arial" w:hAnsi="Arial"/>
          <w:color w:val="000000"/>
          <w:sz w:val="26"/>
        </w:rPr>
        <w:t>3</w:t>
      </w:r>
    </w:p>
    <w:sectPr w:rsidR="007074A5">
      <w:type w:val="continuous"/>
      <w:pgSz w:w="12240" w:h="15840"/>
      <w:pgMar w:top="1400" w:right="2133" w:bottom="1024" w:left="21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074A5"/>
    <w:rsid w:val="007074A5"/>
    <w:rsid w:val="0084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E1B887"/>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2020-12-27T20:11:00Z</dcterms:created>
  <dcterms:modified xsi:type="dcterms:W3CDTF">2020-12-27T20:11:00Z</dcterms:modified>
</cp:coreProperties>
</file>