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SALE OF A CONTROLLED SUBSTANCE</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IN THE FOURTH DEGREE</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(Twenty Eight [28] Grams or More Containing</w:t>
      </w:r>
    </w:p>
    <w:p>
      <w:pPr>
        <w:pageBreakBefore w:val="false"/>
        <w:spacing w:before="0" w:after="0" w:line="331" w:lineRule="exact"/>
        <w:ind w:right="0" w:left="0" w:firstLine="0"/>
        <w:jc w:val="center"/>
        <w:textAlignment w:val="baseline"/>
        <w:rPr>
          <w:rFonts w:ascii="Arial" w:hAnsi="Arial" w:eastAsia="Arial"/>
          <w:b w:val="true"/>
          <w:color w:val="000000"/>
          <w:spacing w:val="-1"/>
          <w:w w:val="100"/>
          <w:sz w:val="28"/>
          <w:vertAlign w:val="baseline"/>
          <w:lang w:val="en-US"/>
        </w:rPr>
      </w:pPr>
      <w:r>
        <w:rPr>
          <w:rFonts w:ascii="Arial" w:hAnsi="Arial" w:eastAsia="Arial"/>
          <w:b w:val="true"/>
          <w:color w:val="000000"/>
          <w:spacing w:val="-1"/>
          <w:w w:val="100"/>
          <w:sz w:val="28"/>
          <w:vertAlign w:val="baseline"/>
          <w:lang w:val="en-US"/>
        </w:rPr>
        <w:t xml:space="preserve">Gamma Hydroxybutyric Acid)</w:t>
      </w:r>
    </w:p>
    <w:p>
      <w:pPr>
        <w:pageBreakBefore w:val="false"/>
        <w:spacing w:before="1"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Penal Law § 220.34(9)</w:t>
      </w:r>
    </w:p>
    <w:p>
      <w:pPr>
        <w:pageBreakBefore w:val="false"/>
        <w:spacing w:before="0" w:after="0" w:line="331" w:lineRule="exact"/>
        <w:ind w:right="0" w:left="1008" w:firstLine="0"/>
        <w:jc w:val="left"/>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Nov. 1, 2003)</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Sale of a Controlled Substance in the Fourth Degree.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Criminal Sale of a Controlled Substance in the Fourth Degree when that person knowingly and unlawfully sells one or more preparations, compounds, mixtures or substances containing gamma hydroxybutyric acid, and said preparations, compounds, mixtures or substances are of an aggregate weight of twenty eight [28] grams or more.</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648"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SELL means to sell, exchange, give or dispose of to another.</w:t>
      </w: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[Sell also includes an offer or agreement to sell even if actual delivery does not occur, provided that, at the time of the offer or agreement, the person has the intent and ability to make the sale. An intent is a conscious objective or purpose. Thus, a person acts with intent to sell when that person's conscious objective or purpose is to sell.]</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6"/>
          <w:vertAlign w:val="baseline"/>
          <w:lang w:val="en-US"/>
        </w:rPr>
        <w:t xml:space="preserve">
</w:t>
      </w:r>
    </w:p>
    <w:p>
      <w:pPr>
        <w:pageBreakBefore w:val="false"/>
        <w:spacing w:before="325" w:after="1013" w:line="324"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A person KNOWINGLY sells a preparation, compound, mixture or substance containing gamma hydroxybutyric acid when that person is aware that he or she is selling a preparation, compound, mixture or substance containing gamma</w:t>
      </w:r>
    </w:p>
    <w:p>
      <w:pPr>
        <w:pageBreakBefore w:val="false"/>
        <w:spacing w:before="261" w:after="0" w:line="297" w:lineRule="exact"/>
        <w:ind w:right="0" w:left="0" w:firstLine="0"/>
        <w:jc w:val="center"/>
        <w:textAlignment w:val="baseline"/>
        <w:rPr>
          <w:rFonts w:ascii="Arial" w:hAnsi="Arial" w:eastAsia="Arial"/>
          <w:color w:val="000000"/>
          <w:spacing w:val="0"/>
          <w:w w:val="100"/>
          <w:sz w:val="14"/>
          <w:vertAlign w:val="superscript"/>
          <w:lang w:val="en-US"/>
        </w:rPr>
      </w:pPr>
      <w:r>
        <w:pict>
          <v:line strokeweight="0.95pt" strokecolor="#000000" from="108pt,693.1pt" to="252.05pt,693.1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6"/>
          <w:vertAlign w:val="baseline"/>
          <w:lang w:val="en-US"/>
        </w:rPr>
        <w:t xml:space="preserve"> See Penal Law § 220.00(1); </w:t>
      </w:r>
      <w:r>
        <w:rPr>
          <w:rFonts w:ascii="Arial" w:hAnsi="Arial" w:eastAsia="Arial"/>
          <w:i w:val="true"/>
          <w:color w:val="000000"/>
          <w:spacing w:val="0"/>
          <w:w w:val="100"/>
          <w:sz w:val="26"/>
          <w:vertAlign w:val="baseline"/>
          <w:lang w:val="en-US"/>
        </w:rPr>
        <w:t xml:space="preserve">People v Samuels</w:t>
      </w:r>
      <w:r>
        <w:rPr>
          <w:rFonts w:ascii="Arial" w:hAnsi="Arial" w:eastAsia="Arial"/>
          <w:color w:val="000000"/>
          <w:spacing w:val="0"/>
          <w:w w:val="100"/>
          <w:sz w:val="26"/>
          <w:vertAlign w:val="baseline"/>
          <w:lang w:val="en-US"/>
        </w:rPr>
        <w:t xml:space="preserve">, </w:t>
      </w:r>
      <w:r>
        <w:rPr>
          <w:rFonts w:ascii="Arial" w:hAnsi="Arial" w:eastAsia="Arial"/>
          <w:color w:val="000000"/>
          <w:spacing w:val="0"/>
          <w:w w:val="100"/>
          <w:sz w:val="24"/>
          <w:vertAlign w:val="baseline"/>
          <w:lang w:val="en-US"/>
        </w:rPr>
        <w:t xml:space="preserve">90 NY2d 20 (2002).</w:t>
      </w:r>
    </w:p>
    <w:p>
      <w:pPr>
        <w:sectPr>
          <w:type w:val="nextPage"/>
          <w:pgSz w:w="12240" w:h="15840" w:orient="portrait"/>
          <w:pgMar w:bottom="984" w:top="1440" w:right="2140" w:left="2160" w:header="720" w:footer="720"/>
          <w:titlePg w:val="false"/>
          <w:textDirection w:val="lrTb"/>
        </w:sectPr>
      </w:pPr>
    </w:p>
    <w:p>
      <w:pPr>
        <w:pageBreakBefore w:val="false"/>
        <w:spacing w:before="42" w:after="0" w:line="320" w:lineRule="exact"/>
        <w:ind w:right="0" w:left="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hydroxybutyric acid. </w:t>
      </w:r>
      <w:r>
        <w:rPr>
          <w:rFonts w:ascii="Arial" w:hAnsi="Arial" w:eastAsia="Arial"/>
          <w:color w:val="000000"/>
          <w:spacing w:val="-3"/>
          <w:w w:val="100"/>
          <w:sz w:val="28"/>
          <w:vertAlign w:val="superscript"/>
          <w:lang w:val="en-US"/>
        </w:rPr>
        <w:t xml:space="preserve">2</w:t>
      </w:r>
      <w:r>
        <w:rPr>
          <w:rFonts w:ascii="Arial" w:hAnsi="Arial" w:eastAsia="Arial"/>
          <w:color w:val="000000"/>
          <w:spacing w:val="-3"/>
          <w:w w:val="100"/>
          <w:sz w:val="16"/>
          <w:vertAlign w:val="baseline"/>
          <w:lang w:val="en-US"/>
        </w:rPr>
        <w:t xml:space="preserve">
</w:t>
      </w:r>
    </w:p>
    <w:p>
      <w:pPr>
        <w:pageBreakBefore w:val="false"/>
        <w:spacing w:before="329"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 person UNLAWFULLY sells a preparation, compound, mixture or substance containing gamma hydroxybutyric acid when that person has no legal right to sell it.</w:t>
      </w:r>
      <w:r>
        <w:rPr>
          <w:rFonts w:ascii="Arial" w:hAnsi="Arial" w:eastAsia="Arial"/>
          <w:color w:val="000000"/>
          <w:spacing w:val="-4"/>
          <w:w w:val="100"/>
          <w:sz w:val="28"/>
          <w:vertAlign w:val="superscript"/>
          <w:lang w:val="en-US"/>
        </w:rPr>
        <w:t xml:space="preserve">3</w:t>
      </w:r>
      <w:r>
        <w:rPr>
          <w:rFonts w:ascii="Arial" w:hAnsi="Arial" w:eastAsia="Arial"/>
          <w:color w:val="000000"/>
          <w:spacing w:val="-4"/>
          <w:w w:val="100"/>
          <w:sz w:val="28"/>
          <w:vertAlign w:val="baseline"/>
          <w:lang w:val="en-US"/>
        </w:rPr>
        <w:t xml:space="preserve"> Under our law, with certain exceptions not applicable here, a person has no legal right to sell a preparation, compound, mixture or substance containing gamma hydroxybutyric acid.</w:t>
      </w:r>
    </w:p>
    <w:p>
      <w:pPr>
        <w:pageBreakBefore w:val="false"/>
        <w:spacing w:before="330" w:after="0" w:line="31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AGGREGATE WEIGHT refers to the weight of the substance containing gamma hydroxybutyric acid, irrespective of the amount of gamma hydroxybutyric acid actually in the substance.</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6"/>
          <w:vertAlign w:val="baseline"/>
          <w:lang w:val="en-US"/>
        </w:rPr>
        <w:t xml:space="preserve">
</w:t>
      </w:r>
    </w:p>
    <w:p>
      <w:pPr>
        <w:pageBreakBefore w:val="false"/>
        <w:spacing w:before="334" w:after="0" w:line="326"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18" w:after="0" w:line="32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2"/>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2"/>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2"/>
          <w:u w:val="single"/>
          <w:vertAlign w:val="baseline"/>
          <w:lang w:val="en-US"/>
        </w:rPr>
        <w:t xml:space="preserve"> (defendant's name) </w:t>
      </w:r>
      <w:r>
        <w:rPr>
          <w:rFonts w:ascii="Arial" w:hAnsi="Arial" w:eastAsia="Arial"/>
          <w:color w:val="000000"/>
          <w:spacing w:val="0"/>
          <w:w w:val="100"/>
          <w:sz w:val="28"/>
          <w:vertAlign w:val="baseline"/>
          <w:lang w:val="en-US"/>
        </w:rPr>
        <w:t xml:space="preserve"> , sold one or more preparations, compounds, mixtures or substances containing gamma hydroxybutyric acid;</w:t>
      </w:r>
    </w:p>
    <w:p>
      <w:pPr>
        <w:pageBreakBefore w:val="false"/>
        <w:numPr>
          <w:ilvl w:val="0"/>
          <w:numId w:val="1"/>
        </w:numPr>
        <w:tabs>
          <w:tab w:val="clear" w:pos="720"/>
          <w:tab w:val="left" w:pos="1440"/>
        </w:tabs>
        <w:spacing w:before="327"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 and unlawfully; and</w:t>
      </w:r>
    </w:p>
    <w:p>
      <w:pPr>
        <w:pageBreakBefore w:val="false"/>
        <w:numPr>
          <w:ilvl w:val="0"/>
          <w:numId w:val="1"/>
        </w:numPr>
        <w:tabs>
          <w:tab w:val="clear" w:pos="720"/>
          <w:tab w:val="left" w:pos="1440"/>
        </w:tabs>
        <w:spacing w:before="331" w:after="0" w:line="322"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in the aggregate, the substance weighed twenty eight [28] grams or more.</w:t>
      </w:r>
    </w:p>
    <w:p>
      <w:pPr>
        <w:pageBreakBefore w:val="false"/>
        <w:spacing w:before="322" w:after="520" w:line="326"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If you find the People have proven beyond a reasonable doubt each of those elements, you must find the defendant guilty</w:t>
      </w:r>
    </w:p>
    <w:p>
      <w:pPr>
        <w:pageBreakBefore w:val="false"/>
        <w:spacing w:before="251" w:after="0" w:line="281" w:lineRule="exact"/>
        <w:ind w:right="0" w:left="0" w:firstLine="0"/>
        <w:jc w:val="both"/>
        <w:textAlignment w:val="baseline"/>
        <w:rPr>
          <w:rFonts w:ascii="Arial" w:hAnsi="Arial" w:eastAsia="Arial"/>
          <w:color w:val="000000"/>
          <w:spacing w:val="0"/>
          <w:w w:val="100"/>
          <w:sz w:val="14"/>
          <w:vertAlign w:val="superscript"/>
          <w:lang w:val="en-US"/>
        </w:rPr>
      </w:pPr>
      <w:r>
        <w:pict>
          <v:line strokeweight="0.95pt" strokecolor="#000000" from="107.75pt,601.45pt" to="252.05pt,601.4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15.05(2). An expanded definition of “knowingly” is available in the General Charges section under Culpable Mental States.</w:t>
      </w:r>
    </w:p>
    <w:p>
      <w:pPr>
        <w:pageBreakBefore w:val="false"/>
        <w:spacing w:before="242" w:after="0" w:line="273" w:lineRule="exact"/>
        <w:ind w:right="0" w:left="0" w:firstLine="0"/>
        <w:jc w:val="left"/>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3</w:t>
      </w:r>
      <w:r>
        <w:rPr>
          <w:rFonts w:ascii="Arial" w:hAnsi="Arial" w:eastAsia="Arial"/>
          <w:i w:val="true"/>
          <w:color w:val="000000"/>
          <w:spacing w:val="2"/>
          <w:w w:val="100"/>
          <w:sz w:val="24"/>
          <w:vertAlign w:val="baseline"/>
          <w:lang w:val="en-US"/>
        </w:rPr>
        <w:t xml:space="preserve"> See </w:t>
      </w:r>
      <w:r>
        <w:rPr>
          <w:rFonts w:ascii="Arial" w:hAnsi="Arial" w:eastAsia="Arial"/>
          <w:color w:val="000000"/>
          <w:spacing w:val="2"/>
          <w:w w:val="100"/>
          <w:sz w:val="24"/>
          <w:vertAlign w:val="baseline"/>
          <w:lang w:val="en-US"/>
        </w:rPr>
        <w:t xml:space="preserve">Penal Law § 220.00(2) and Public Health Law § 3396(1).</w:t>
      </w:r>
    </w:p>
    <w:p>
      <w:pPr>
        <w:pageBreakBefore w:val="false"/>
        <w:spacing w:before="246" w:after="0" w:line="273" w:lineRule="exact"/>
        <w:ind w:right="0" w:left="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4</w:t>
      </w:r>
      <w:r>
        <w:rPr>
          <w:rFonts w:ascii="Arial" w:hAnsi="Arial" w:eastAsia="Arial"/>
          <w:i w:val="true"/>
          <w:color w:val="000000"/>
          <w:spacing w:val="1"/>
          <w:w w:val="100"/>
          <w:sz w:val="24"/>
          <w:vertAlign w:val="baseline"/>
          <w:lang w:val="en-US"/>
        </w:rPr>
        <w:t xml:space="preserve"> See People v Mendoza, </w:t>
      </w:r>
      <w:r>
        <w:rPr>
          <w:rFonts w:ascii="Arial" w:hAnsi="Arial" w:eastAsia="Arial"/>
          <w:color w:val="000000"/>
          <w:spacing w:val="1"/>
          <w:w w:val="100"/>
          <w:sz w:val="24"/>
          <w:vertAlign w:val="baseline"/>
          <w:lang w:val="en-US"/>
        </w:rPr>
        <w:t xml:space="preserve">81 NY2d 963, 965 (1993).</w:t>
      </w:r>
    </w:p>
    <w:p>
      <w:pPr>
        <w:pageBreakBefore w:val="false"/>
        <w:spacing w:before="249"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00" w:right="2145" w:left="2155" w:header="720" w:footer="720"/>
          <w:titlePg w:val="false"/>
          <w:textDirection w:val="lrTb"/>
        </w:sectPr>
      </w:pPr>
    </w:p>
    <w:p>
      <w:pPr>
        <w:pageBreakBefore w:val="false"/>
        <w:spacing w:before="8" w:after="0" w:line="319"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of this crime.</w:t>
      </w:r>
    </w:p>
    <w:p>
      <w:pPr>
        <w:pageBreakBefore w:val="false"/>
        <w:spacing w:before="323" w:after="11044"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3" w:after="11044" w:line="326" w:lineRule="exact"/>
        <w:sectPr>
          <w:type w:val="nextPage"/>
          <w:pgSz w:w="12240" w:h="15840" w:orient="portrait"/>
          <w:pgMar w:bottom="1024" w:top="1440" w:right="2152" w:left="2148" w:header="720" w:footer="720"/>
          <w:titlePg w:val="false"/>
          <w:textDirection w:val="lrTb"/>
        </w:sectPr>
      </w:pPr>
    </w:p>
    <w:p>
      <w:pPr>
        <w:pageBreakBefore w:val="false"/>
        <w:spacing w:before="0" w:after="0" w:line="287" w:lineRule="exact"/>
        <w:ind w:right="0" w:left="0" w:firstLine="0"/>
        <w:jc w:val="center"/>
        <w:textAlignment w:val="baseline"/>
        <w:rPr>
          <w:rFonts w:ascii="Arial" w:hAnsi="Arial" w:eastAsia="Arial"/>
          <w:color w:val="000000"/>
          <w:spacing w:val="0"/>
          <w:w w:val="100"/>
          <w:sz w:val="25"/>
          <w:vertAlign w:val="baseline"/>
          <w:lang w:val="en-US"/>
        </w:rPr>
      </w:pPr>
      <w:r>
        <w:rPr>
          <w:rFonts w:ascii="Arial" w:hAnsi="Arial" w:eastAsia="Arial"/>
          <w:color w:val="000000"/>
          <w:spacing w:val="0"/>
          <w:w w:val="100"/>
          <w:sz w:val="25"/>
          <w:vertAlign w:val="baseline"/>
          <w:lang w:val="en-US"/>
        </w:rPr>
        <w:t xml:space="preserve">3</w:t>
      </w:r>
    </w:p>
    <w:sectPr>
      <w:type w:val="continuous"/>
      <w:pgSz w:w="12240" w:h="15840" w:orient="portrait"/>
      <w:pgMar w:bottom="1024" w:top="1440" w:right="2147" w:left="21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