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5448" w14:textId="22C01431" w:rsidR="005C501E" w:rsidRPr="00D8719E" w:rsidRDefault="008B36CB">
      <w:pPr>
        <w:spacing w:before="6" w:line="323" w:lineRule="exact"/>
        <w:jc w:val="center"/>
        <w:textAlignment w:val="baseline"/>
        <w:rPr>
          <w:rFonts w:ascii="Arial" w:eastAsia="Arial" w:hAnsi="Arial"/>
          <w:b/>
          <w:sz w:val="28"/>
        </w:rPr>
      </w:pPr>
      <w:r w:rsidRPr="00D8719E">
        <w:rPr>
          <w:rFonts w:ascii="Arial" w:eastAsia="Arial" w:hAnsi="Arial"/>
          <w:b/>
          <w:sz w:val="28"/>
        </w:rPr>
        <w:t xml:space="preserve">USE OF A CHILD TO COMMIT A CONTROLLED </w:t>
      </w:r>
      <w:r w:rsidRPr="00D8719E">
        <w:rPr>
          <w:rFonts w:ascii="Arial" w:eastAsia="Arial" w:hAnsi="Arial"/>
          <w:b/>
          <w:sz w:val="28"/>
        </w:rPr>
        <w:br/>
        <w:t xml:space="preserve">SUBSTANCE OFFENSE </w:t>
      </w:r>
      <w:r w:rsidRPr="00D8719E">
        <w:rPr>
          <w:rFonts w:ascii="Arial" w:eastAsia="Arial" w:hAnsi="Arial"/>
          <w:b/>
          <w:sz w:val="28"/>
        </w:rPr>
        <w:br/>
        <w:t xml:space="preserve">Penal Law § 220.28 </w:t>
      </w:r>
      <w:r w:rsidRPr="00D8719E">
        <w:rPr>
          <w:rFonts w:ascii="Arial" w:eastAsia="Arial" w:hAnsi="Arial"/>
          <w:b/>
          <w:sz w:val="28"/>
        </w:rPr>
        <w:br/>
        <w:t>(Committed on or after Nov. 1, 2006)</w:t>
      </w:r>
      <w:r w:rsidR="00957550" w:rsidRPr="00D8719E">
        <w:rPr>
          <w:rStyle w:val="FootnoteReference"/>
          <w:rFonts w:ascii="Arial" w:eastAsia="Arial" w:hAnsi="Arial"/>
          <w:b/>
          <w:sz w:val="28"/>
        </w:rPr>
        <w:footnoteReference w:id="1"/>
      </w:r>
    </w:p>
    <w:p w14:paraId="497588D3" w14:textId="77777777" w:rsidR="00BB4D79" w:rsidRPr="00D8719E" w:rsidRDefault="00BB4D79">
      <w:pPr>
        <w:spacing w:before="6" w:line="323" w:lineRule="exact"/>
        <w:jc w:val="center"/>
        <w:textAlignment w:val="baseline"/>
        <w:rPr>
          <w:rFonts w:ascii="Arial" w:eastAsia="Arial" w:hAnsi="Arial"/>
          <w:b/>
          <w:sz w:val="28"/>
        </w:rPr>
      </w:pPr>
    </w:p>
    <w:p w14:paraId="66581590" w14:textId="77777777" w:rsidR="005C501E" w:rsidRPr="00D8719E" w:rsidRDefault="008B36CB">
      <w:pPr>
        <w:spacing w:before="320" w:line="322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>The (</w:t>
      </w:r>
      <w:r w:rsidRPr="00D8719E">
        <w:rPr>
          <w:rFonts w:ascii="Arial" w:eastAsia="Arial" w:hAnsi="Arial"/>
          <w:i/>
          <w:sz w:val="28"/>
          <w:u w:val="single"/>
        </w:rPr>
        <w:t>specify</w:t>
      </w:r>
      <w:r w:rsidRPr="00D8719E">
        <w:rPr>
          <w:rFonts w:ascii="Arial" w:eastAsia="Arial" w:hAnsi="Arial"/>
          <w:sz w:val="28"/>
        </w:rPr>
        <w:t>) count is Use of a Child to Commit a Controlled Substance Offense.</w:t>
      </w:r>
    </w:p>
    <w:p w14:paraId="5C40131F" w14:textId="3BE664A3" w:rsidR="005C501E" w:rsidRPr="00D8719E" w:rsidRDefault="008B36CB">
      <w:pPr>
        <w:spacing w:before="321" w:line="321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>Under our law, a person is guilty of Use of a Child to Commit a Controlled Substance Offense when, being eighteen years old or more, he or she commits a felony sale or felony attempted sale of a controlled substance</w:t>
      </w:r>
      <w:r w:rsidR="00194EE4" w:rsidRPr="00D8719E">
        <w:rPr>
          <w:rFonts w:ascii="Arial" w:eastAsia="Arial" w:hAnsi="Arial"/>
          <w:sz w:val="28"/>
          <w:vertAlign w:val="superscript"/>
        </w:rPr>
        <w:t>2</w:t>
      </w:r>
      <w:r w:rsidRPr="00D8719E">
        <w:rPr>
          <w:rFonts w:ascii="Arial" w:eastAsia="Arial" w:hAnsi="Arial"/>
          <w:sz w:val="28"/>
        </w:rPr>
        <w:t xml:space="preserve"> and, as part of that criminal transaction, knowingly uses a child to effectuate such felony sale or felony attempted sale of such controlled substance.</w:t>
      </w:r>
    </w:p>
    <w:p w14:paraId="212A75FD" w14:textId="77777777" w:rsidR="005C501E" w:rsidRPr="00D8719E" w:rsidRDefault="008B36CB">
      <w:pPr>
        <w:spacing w:before="317" w:line="326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>The following terms used in that definition have a special meaning:</w:t>
      </w:r>
    </w:p>
    <w:p w14:paraId="74FD29B2" w14:textId="3A74E9ED" w:rsidR="005C501E" w:rsidRPr="00D8719E" w:rsidRDefault="008B36CB">
      <w:pPr>
        <w:spacing w:before="343" w:line="306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 xml:space="preserve">The term CONTROLLED SUBSTANCE includes </w:t>
      </w:r>
      <w:r w:rsidRPr="00D8719E">
        <w:rPr>
          <w:rFonts w:ascii="Arial" w:eastAsia="Arial" w:hAnsi="Arial"/>
          <w:i/>
          <w:sz w:val="28"/>
          <w:u w:val="single"/>
        </w:rPr>
        <w:t>(specify)</w:t>
      </w:r>
      <w:r w:rsidRPr="00D8719E">
        <w:rPr>
          <w:rFonts w:ascii="Arial" w:eastAsia="Arial" w:hAnsi="Arial"/>
          <w:sz w:val="28"/>
        </w:rPr>
        <w:t>.</w:t>
      </w:r>
      <w:r w:rsidR="00194EE4" w:rsidRPr="00D8719E">
        <w:rPr>
          <w:rFonts w:ascii="Arial" w:eastAsia="Arial" w:hAnsi="Arial"/>
          <w:sz w:val="28"/>
          <w:vertAlign w:val="superscript"/>
        </w:rPr>
        <w:t>3</w:t>
      </w:r>
    </w:p>
    <w:p w14:paraId="2F359A1C" w14:textId="33050987" w:rsidR="005C501E" w:rsidRPr="00D8719E" w:rsidRDefault="008B36CB">
      <w:pPr>
        <w:spacing w:before="327" w:line="322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 xml:space="preserve">COMMITS A FELONY SALE OR FELONY ATTEMPTED SALE OF A CONTROLLED SUBSTANCE MEANS </w:t>
      </w:r>
      <w:r w:rsidRPr="00D8719E">
        <w:rPr>
          <w:rFonts w:ascii="Arial" w:eastAsia="Arial" w:hAnsi="Arial"/>
          <w:i/>
          <w:sz w:val="28"/>
          <w:u w:val="single"/>
        </w:rPr>
        <w:t xml:space="preserve"> (specify and define if not separately charged)</w:t>
      </w:r>
      <w:r w:rsidR="00961FD1" w:rsidRPr="00D8719E">
        <w:rPr>
          <w:rFonts w:ascii="Arial" w:eastAsia="Arial" w:hAnsi="Arial"/>
          <w:i/>
          <w:sz w:val="28"/>
          <w:u w:val="single"/>
        </w:rPr>
        <w:t>.</w:t>
      </w:r>
      <w:r w:rsidR="00194EE4" w:rsidRPr="00D8719E">
        <w:rPr>
          <w:rFonts w:ascii="Arial" w:eastAsia="Arial" w:hAnsi="Arial"/>
          <w:sz w:val="17"/>
          <w:vertAlign w:val="superscript"/>
        </w:rPr>
        <w:t>4</w:t>
      </w:r>
    </w:p>
    <w:p w14:paraId="3665F52C" w14:textId="77777777" w:rsidR="005C501E" w:rsidRPr="00D8719E" w:rsidRDefault="008B36CB">
      <w:pPr>
        <w:spacing w:before="328" w:line="319" w:lineRule="exact"/>
        <w:jc w:val="center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>CHILD means a person less than sixteen years of age.</w:t>
      </w:r>
    </w:p>
    <w:p w14:paraId="19623288" w14:textId="62B0DE01" w:rsidR="005C501E" w:rsidRPr="00D8719E" w:rsidRDefault="00BB4D79" w:rsidP="00A957FB">
      <w:pPr>
        <w:ind w:firstLine="720"/>
        <w:jc w:val="both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br w:type="page"/>
      </w:r>
      <w:r w:rsidRPr="00D8719E">
        <w:rPr>
          <w:rFonts w:ascii="Arial" w:eastAsia="Arial" w:hAnsi="Arial"/>
          <w:sz w:val="28"/>
        </w:rPr>
        <w:lastRenderedPageBreak/>
        <w:t>USES A CHILD TO EFFECTUATE THE FELONY SALE OR FELONY ATTEMPTED SALE OF SUCH CONTROLLED</w:t>
      </w:r>
      <w:r w:rsidR="00A957FB" w:rsidRPr="00D8719E">
        <w:rPr>
          <w:rFonts w:ascii="Arial" w:eastAsia="Arial" w:hAnsi="Arial"/>
          <w:sz w:val="28"/>
        </w:rPr>
        <w:t xml:space="preserve"> </w:t>
      </w:r>
      <w:r w:rsidRPr="00D8719E">
        <w:rPr>
          <w:rFonts w:ascii="Arial" w:eastAsia="Arial" w:hAnsi="Arial"/>
          <w:sz w:val="28"/>
        </w:rPr>
        <w:t>SUBSTANCE means conduct by which the actor: (a) conceals such controlled substance on or about the body or person of such child for the purpose of effectuating the criminal sale or attempted sale of such controlled substance to a third person; or (b) directs, forces or otherwise requires such child to sell or attempt to sell or offer direct assistance to the defendant in selling or attempting to sell such controlled substance to a third person.</w:t>
      </w:r>
    </w:p>
    <w:p w14:paraId="673952D9" w14:textId="24429ADA" w:rsidR="005C501E" w:rsidRPr="00D8719E" w:rsidRDefault="008B36CB">
      <w:pPr>
        <w:spacing w:before="334" w:line="310" w:lineRule="exact"/>
        <w:ind w:firstLine="720"/>
        <w:jc w:val="both"/>
        <w:textAlignment w:val="baseline"/>
        <w:rPr>
          <w:rFonts w:ascii="Arial" w:eastAsia="Arial" w:hAnsi="Arial"/>
          <w:spacing w:val="1"/>
          <w:sz w:val="17"/>
        </w:rPr>
      </w:pPr>
      <w:r w:rsidRPr="00D8719E">
        <w:rPr>
          <w:rFonts w:ascii="Arial" w:eastAsia="Arial" w:hAnsi="Arial"/>
          <w:spacing w:val="1"/>
          <w:sz w:val="28"/>
        </w:rPr>
        <w:t xml:space="preserve">A person KNOWINGLY uses a child to effectuate the felony sale or felony attempted sale of such controlled substance when that person is aware that he or she is </w:t>
      </w:r>
      <w:r w:rsidR="00A63093" w:rsidRPr="00D8719E">
        <w:rPr>
          <w:rFonts w:ascii="Arial" w:eastAsia="Arial" w:hAnsi="Arial"/>
          <w:spacing w:val="1"/>
          <w:sz w:val="28"/>
        </w:rPr>
        <w:t xml:space="preserve">using </w:t>
      </w:r>
      <w:r w:rsidR="00D8719E" w:rsidRPr="00D8719E">
        <w:rPr>
          <w:rFonts w:ascii="Arial" w:eastAsia="Arial" w:hAnsi="Arial"/>
          <w:spacing w:val="1"/>
          <w:sz w:val="28"/>
        </w:rPr>
        <w:t>a child</w:t>
      </w:r>
      <w:r w:rsidRPr="00D8719E">
        <w:rPr>
          <w:rFonts w:ascii="Arial" w:eastAsia="Arial" w:hAnsi="Arial"/>
          <w:spacing w:val="1"/>
          <w:sz w:val="28"/>
        </w:rPr>
        <w:t xml:space="preserve"> </w:t>
      </w:r>
      <w:r w:rsidR="00282C94" w:rsidRPr="00D8719E">
        <w:rPr>
          <w:rFonts w:ascii="Arial" w:eastAsia="Arial" w:hAnsi="Arial"/>
          <w:spacing w:val="1"/>
          <w:sz w:val="28"/>
        </w:rPr>
        <w:t>to effectuate the sale or attempted sale.</w:t>
      </w:r>
      <w:r w:rsidRPr="00D8719E">
        <w:rPr>
          <w:rFonts w:ascii="Arial" w:eastAsia="Arial" w:hAnsi="Arial"/>
          <w:spacing w:val="1"/>
          <w:sz w:val="28"/>
          <w:vertAlign w:val="superscript"/>
        </w:rPr>
        <w:t>4</w:t>
      </w:r>
      <w:r w:rsidRPr="00D8719E">
        <w:rPr>
          <w:rFonts w:ascii="Arial" w:eastAsia="Arial" w:hAnsi="Arial"/>
          <w:spacing w:val="1"/>
          <w:sz w:val="17"/>
        </w:rPr>
        <w:t xml:space="preserve"> </w:t>
      </w:r>
    </w:p>
    <w:p w14:paraId="635D9AF0" w14:textId="171B2366" w:rsidR="00960ADC" w:rsidRPr="00D8719E" w:rsidRDefault="00E57ABD" w:rsidP="00960ADC">
      <w:pPr>
        <w:spacing w:before="334" w:line="310" w:lineRule="exact"/>
        <w:ind w:firstLine="720"/>
        <w:jc w:val="both"/>
        <w:textAlignment w:val="baseline"/>
        <w:rPr>
          <w:rFonts w:ascii="Arial" w:eastAsia="Arial" w:hAnsi="Arial" w:cs="Arial"/>
          <w:spacing w:val="1"/>
          <w:sz w:val="28"/>
          <w:szCs w:val="28"/>
        </w:rPr>
      </w:pPr>
      <w:r w:rsidRPr="00D8719E">
        <w:rPr>
          <w:rFonts w:ascii="Arial" w:eastAsia="Arial" w:hAnsi="Arial" w:cs="Arial"/>
          <w:spacing w:val="1"/>
          <w:sz w:val="28"/>
          <w:szCs w:val="28"/>
        </w:rPr>
        <w:t>K</w:t>
      </w:r>
      <w:r w:rsidR="00960ADC" w:rsidRPr="00D8719E">
        <w:rPr>
          <w:rFonts w:ascii="Arial" w:eastAsia="Arial" w:hAnsi="Arial" w:cs="Arial"/>
          <w:spacing w:val="1"/>
          <w:sz w:val="28"/>
          <w:szCs w:val="28"/>
        </w:rPr>
        <w:t xml:space="preserve">nowledge by the defendant of the age of such child is not an element of </w:t>
      </w:r>
      <w:r w:rsidR="00E44ED0" w:rsidRPr="00D8719E">
        <w:rPr>
          <w:rFonts w:ascii="Arial" w:eastAsia="Arial" w:hAnsi="Arial" w:cs="Arial"/>
          <w:spacing w:val="1"/>
          <w:sz w:val="28"/>
          <w:szCs w:val="28"/>
        </w:rPr>
        <w:t xml:space="preserve">the </w:t>
      </w:r>
      <w:r w:rsidR="00960ADC" w:rsidRPr="00D8719E">
        <w:rPr>
          <w:rFonts w:ascii="Arial" w:eastAsia="Arial" w:hAnsi="Arial" w:cs="Arial"/>
          <w:spacing w:val="1"/>
          <w:sz w:val="28"/>
          <w:szCs w:val="28"/>
        </w:rPr>
        <w:t>offense and it is not a defense that the defendant did not know the age of the child or believed such age to be the same as or greater than that specified in the statute.</w:t>
      </w:r>
      <w:r w:rsidR="004455B0" w:rsidRPr="00D8719E">
        <w:rPr>
          <w:rFonts w:ascii="Arial" w:eastAsia="Arial" w:hAnsi="Arial" w:cs="Arial"/>
          <w:spacing w:val="1"/>
          <w:sz w:val="28"/>
          <w:szCs w:val="28"/>
          <w:vertAlign w:val="superscript"/>
        </w:rPr>
        <w:t>5</w:t>
      </w:r>
    </w:p>
    <w:p w14:paraId="1D2C434F" w14:textId="57EB5117" w:rsidR="005C501E" w:rsidRPr="00D8719E" w:rsidRDefault="00E57ABD">
      <w:pPr>
        <w:spacing w:before="354" w:line="322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 xml:space="preserve">In order for you to find the defendant guilty of this crime, the People are required to prove, from all the evidence in the case, beyond a reasonable doubt, </w:t>
      </w:r>
      <w:r w:rsidR="00112AD7" w:rsidRPr="00D8719E">
        <w:rPr>
          <w:rFonts w:ascii="Arial" w:eastAsia="Arial" w:hAnsi="Arial"/>
          <w:sz w:val="28"/>
        </w:rPr>
        <w:t>each</w:t>
      </w:r>
      <w:r w:rsidR="00E44ED0" w:rsidRPr="00D8719E">
        <w:rPr>
          <w:rFonts w:ascii="Arial" w:eastAsia="Arial" w:hAnsi="Arial"/>
          <w:sz w:val="28"/>
        </w:rPr>
        <w:t xml:space="preserve"> </w:t>
      </w:r>
      <w:r w:rsidRPr="00D8719E">
        <w:rPr>
          <w:rFonts w:ascii="Arial" w:eastAsia="Arial" w:hAnsi="Arial"/>
          <w:sz w:val="28"/>
        </w:rPr>
        <w:t>of the following t</w:t>
      </w:r>
      <w:r w:rsidR="0057314B" w:rsidRPr="00D8719E">
        <w:rPr>
          <w:rFonts w:ascii="Arial" w:eastAsia="Arial" w:hAnsi="Arial"/>
          <w:sz w:val="28"/>
        </w:rPr>
        <w:t>hree</w:t>
      </w:r>
      <w:r w:rsidRPr="00D8719E">
        <w:rPr>
          <w:rFonts w:ascii="Arial" w:eastAsia="Arial" w:hAnsi="Arial"/>
          <w:sz w:val="28"/>
        </w:rPr>
        <w:t xml:space="preserve"> elements:</w:t>
      </w:r>
    </w:p>
    <w:p w14:paraId="461F0238" w14:textId="59073D39" w:rsidR="005C501E" w:rsidRPr="00D8719E" w:rsidRDefault="008B36CB">
      <w:pPr>
        <w:numPr>
          <w:ilvl w:val="0"/>
          <w:numId w:val="1"/>
        </w:numPr>
        <w:tabs>
          <w:tab w:val="clear" w:pos="720"/>
          <w:tab w:val="left" w:pos="1440"/>
        </w:tabs>
        <w:spacing w:before="315" w:line="322" w:lineRule="exact"/>
        <w:ind w:left="1440" w:hanging="720"/>
        <w:jc w:val="both"/>
        <w:textAlignment w:val="baseline"/>
        <w:rPr>
          <w:rFonts w:ascii="Arial" w:eastAsia="Arial" w:hAnsi="Arial"/>
          <w:spacing w:val="-1"/>
          <w:sz w:val="28"/>
        </w:rPr>
      </w:pPr>
      <w:r w:rsidRPr="00D8719E">
        <w:rPr>
          <w:rFonts w:ascii="Arial" w:eastAsia="Arial" w:hAnsi="Arial"/>
          <w:spacing w:val="-1"/>
          <w:sz w:val="28"/>
        </w:rPr>
        <w:t xml:space="preserve">That on or about </w:t>
      </w:r>
      <w:r w:rsidRPr="00D8719E">
        <w:rPr>
          <w:rFonts w:ascii="Arial" w:eastAsia="Arial" w:hAnsi="Arial"/>
          <w:i/>
          <w:spacing w:val="-1"/>
          <w:sz w:val="28"/>
          <w:u w:val="single"/>
        </w:rPr>
        <w:t xml:space="preserve"> (date)</w:t>
      </w:r>
      <w:r w:rsidRPr="00D8719E">
        <w:rPr>
          <w:rFonts w:ascii="Arial" w:eastAsia="Arial" w:hAnsi="Arial"/>
          <w:spacing w:val="-1"/>
          <w:sz w:val="28"/>
        </w:rPr>
        <w:t xml:space="preserve">, in the </w:t>
      </w:r>
      <w:r w:rsidR="00D8719E">
        <w:rPr>
          <w:rFonts w:ascii="Arial" w:eastAsia="Arial" w:hAnsi="Arial"/>
          <w:spacing w:val="-1"/>
          <w:sz w:val="28"/>
        </w:rPr>
        <w:t>C</w:t>
      </w:r>
      <w:r w:rsidRPr="00D8719E">
        <w:rPr>
          <w:rFonts w:ascii="Arial" w:eastAsia="Arial" w:hAnsi="Arial"/>
          <w:spacing w:val="-1"/>
          <w:sz w:val="28"/>
        </w:rPr>
        <w:t xml:space="preserve">ounty of </w:t>
      </w:r>
      <w:r w:rsidRPr="00D8719E">
        <w:rPr>
          <w:rFonts w:ascii="Arial" w:eastAsia="Arial" w:hAnsi="Arial"/>
          <w:i/>
          <w:spacing w:val="-1"/>
          <w:sz w:val="28"/>
          <w:u w:val="single"/>
        </w:rPr>
        <w:t xml:space="preserve"> (county)</w:t>
      </w:r>
      <w:r w:rsidRPr="00D8719E">
        <w:rPr>
          <w:rFonts w:ascii="Arial" w:eastAsia="Arial" w:hAnsi="Arial"/>
          <w:spacing w:val="-1"/>
          <w:sz w:val="28"/>
        </w:rPr>
        <w:t xml:space="preserve">, the defendant, </w:t>
      </w:r>
      <w:r w:rsidRPr="00D8719E">
        <w:rPr>
          <w:rFonts w:ascii="Arial" w:eastAsia="Arial" w:hAnsi="Arial"/>
          <w:i/>
          <w:spacing w:val="-1"/>
          <w:sz w:val="28"/>
          <w:u w:val="single"/>
        </w:rPr>
        <w:t>(defendant's name)</w:t>
      </w:r>
      <w:r w:rsidRPr="00D8719E">
        <w:rPr>
          <w:rFonts w:ascii="Arial" w:eastAsia="Arial" w:hAnsi="Arial"/>
          <w:spacing w:val="-1"/>
          <w:sz w:val="28"/>
        </w:rPr>
        <w:t>, being eighteen years old or more, committed a felony sale or felony attempted sale of a controlled substance; and</w:t>
      </w:r>
    </w:p>
    <w:p w14:paraId="2EA4F3FD" w14:textId="2A3B5E76" w:rsidR="005C501E" w:rsidRPr="00D8719E" w:rsidRDefault="008B36CB">
      <w:pPr>
        <w:numPr>
          <w:ilvl w:val="0"/>
          <w:numId w:val="1"/>
        </w:numPr>
        <w:tabs>
          <w:tab w:val="clear" w:pos="720"/>
          <w:tab w:val="left" w:pos="1440"/>
        </w:tabs>
        <w:spacing w:before="320" w:line="322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 xml:space="preserve">That the defendant, as part of that criminal transaction, knowingly used </w:t>
      </w:r>
      <w:r w:rsidR="00DD6C38" w:rsidRPr="00D8719E">
        <w:rPr>
          <w:rFonts w:ascii="Arial" w:eastAsia="Arial" w:hAnsi="Arial"/>
          <w:sz w:val="28"/>
        </w:rPr>
        <w:t xml:space="preserve">an individual </w:t>
      </w:r>
      <w:r w:rsidRPr="00D8719E">
        <w:rPr>
          <w:rFonts w:ascii="Arial" w:eastAsia="Arial" w:hAnsi="Arial"/>
          <w:sz w:val="28"/>
        </w:rPr>
        <w:t>to effectuate such felony sale or felony attempted sale of such controlled substance</w:t>
      </w:r>
      <w:r w:rsidR="00DD6C38" w:rsidRPr="00D8719E">
        <w:rPr>
          <w:rFonts w:ascii="Arial" w:eastAsia="Arial" w:hAnsi="Arial"/>
          <w:sz w:val="28"/>
        </w:rPr>
        <w:t>;</w:t>
      </w:r>
      <w:r w:rsidR="00A921A6" w:rsidRPr="00D8719E">
        <w:rPr>
          <w:rFonts w:ascii="Arial" w:eastAsia="Arial" w:hAnsi="Arial"/>
          <w:sz w:val="28"/>
        </w:rPr>
        <w:t xml:space="preserve"> and</w:t>
      </w:r>
    </w:p>
    <w:p w14:paraId="00724744" w14:textId="6FFDF3A2" w:rsidR="00A921A6" w:rsidRPr="00D8719E" w:rsidRDefault="00A921A6" w:rsidP="00C7157A">
      <w:pPr>
        <w:spacing w:before="240" w:line="277" w:lineRule="exact"/>
        <w:ind w:right="288"/>
        <w:jc w:val="both"/>
        <w:textAlignment w:val="baseline"/>
        <w:rPr>
          <w:rFonts w:eastAsia="Times New Roman"/>
        </w:rPr>
      </w:pPr>
      <w:r w:rsidRPr="00D8719E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E2E48" wp14:editId="2C691901">
                <wp:simplePos x="0" y="0"/>
                <wp:positionH relativeFrom="page">
                  <wp:posOffset>1365250</wp:posOffset>
                </wp:positionH>
                <wp:positionV relativeFrom="page">
                  <wp:posOffset>8592185</wp:posOffset>
                </wp:positionV>
                <wp:extent cx="183578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09242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5pt,676.55pt" to="252.05pt,6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" strokeweight=".7pt">
                <w10:wrap anchorx="page" anchory="page"/>
              </v:line>
            </w:pict>
          </mc:Fallback>
        </mc:AlternateContent>
      </w:r>
      <w:r w:rsidRPr="00D8719E">
        <w:rPr>
          <w:rFonts w:eastAsia="Times New Roman"/>
          <w:sz w:val="20"/>
          <w:vertAlign w:val="superscript"/>
        </w:rPr>
        <w:t>4</w:t>
      </w:r>
      <w:r w:rsidRPr="00D8719E">
        <w:rPr>
          <w:rFonts w:eastAsia="Times New Roman"/>
          <w:sz w:val="20"/>
        </w:rPr>
        <w:t xml:space="preserve"> </w:t>
      </w:r>
      <w:r w:rsidRPr="00D8719E">
        <w:rPr>
          <w:rFonts w:ascii="Arial" w:eastAsia="Arial" w:hAnsi="Arial"/>
          <w:i/>
        </w:rPr>
        <w:t xml:space="preserve">See </w:t>
      </w:r>
      <w:r w:rsidRPr="00D8719E">
        <w:rPr>
          <w:rFonts w:ascii="Arial" w:eastAsia="Arial" w:hAnsi="Arial"/>
        </w:rPr>
        <w:t>Penal Law § 15.05(2). An expanded definition of “knowingly” is available in the General Charges section under Culpable Mental States.</w:t>
      </w:r>
    </w:p>
    <w:p w14:paraId="175EEE5B" w14:textId="06253AB3" w:rsidR="00A921A6" w:rsidRPr="00D8719E" w:rsidRDefault="00A921A6" w:rsidP="00C7157A">
      <w:pPr>
        <w:spacing w:before="240"/>
        <w:sectPr w:rsidR="00A921A6" w:rsidRPr="00D8719E" w:rsidSect="00C7157A">
          <w:pgSz w:w="12240" w:h="15840"/>
          <w:pgMar w:top="1080" w:right="2160" w:bottom="1080" w:left="2160" w:header="720" w:footer="720" w:gutter="0"/>
          <w:cols w:space="720"/>
          <w:docGrid w:linePitch="299"/>
        </w:sectPr>
      </w:pPr>
      <w:r w:rsidRPr="00D8719E">
        <w:rPr>
          <w:vertAlign w:val="superscript"/>
        </w:rPr>
        <w:t xml:space="preserve">5 </w:t>
      </w:r>
      <w:r w:rsidRPr="00D8719E">
        <w:t xml:space="preserve">  </w:t>
      </w:r>
      <w:r w:rsidRPr="00D8719E">
        <w:rPr>
          <w:rFonts w:ascii="Arial" w:hAnsi="Arial" w:cs="Arial"/>
        </w:rPr>
        <w:t>Penal Law § 15.20(3).</w:t>
      </w:r>
    </w:p>
    <w:p w14:paraId="063753BD" w14:textId="77777777" w:rsidR="004455B0" w:rsidRPr="00D8719E" w:rsidRDefault="004455B0" w:rsidP="00A921A6">
      <w:pPr>
        <w:tabs>
          <w:tab w:val="left" w:pos="720"/>
          <w:tab w:val="left" w:pos="1440"/>
        </w:tabs>
        <w:spacing w:before="320" w:line="322" w:lineRule="exact"/>
        <w:ind w:left="720"/>
        <w:textAlignment w:val="baseline"/>
        <w:rPr>
          <w:rFonts w:ascii="Arial" w:eastAsia="Arial" w:hAnsi="Arial"/>
          <w:sz w:val="28"/>
        </w:rPr>
      </w:pPr>
    </w:p>
    <w:p w14:paraId="0BF08BDC" w14:textId="415A85B1" w:rsidR="00DD6C38" w:rsidRPr="00D8719E" w:rsidRDefault="00C7157A" w:rsidP="00C7157A">
      <w:pPr>
        <w:numPr>
          <w:ilvl w:val="5"/>
          <w:numId w:val="1"/>
        </w:numPr>
        <w:tabs>
          <w:tab w:val="left" w:pos="1440"/>
        </w:tabs>
        <w:spacing w:before="320" w:line="322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>3</w:t>
      </w:r>
      <w:r w:rsidRPr="00D8719E">
        <w:rPr>
          <w:rFonts w:ascii="Arial" w:eastAsia="Arial" w:hAnsi="Arial"/>
          <w:sz w:val="28"/>
        </w:rPr>
        <w:tab/>
      </w:r>
      <w:r w:rsidR="00DD6C38" w:rsidRPr="00D8719E">
        <w:rPr>
          <w:rFonts w:ascii="Arial" w:eastAsia="Arial" w:hAnsi="Arial"/>
          <w:sz w:val="28"/>
        </w:rPr>
        <w:t xml:space="preserve">That the individual used to effectuate such felony sale or </w:t>
      </w:r>
      <w:r w:rsidR="00E46EC1" w:rsidRPr="00D8719E">
        <w:rPr>
          <w:rFonts w:ascii="Arial" w:eastAsia="Arial" w:hAnsi="Arial"/>
          <w:sz w:val="28"/>
        </w:rPr>
        <w:t xml:space="preserve">felony attempted sale </w:t>
      </w:r>
      <w:r w:rsidR="00C82A8F" w:rsidRPr="00D8719E">
        <w:rPr>
          <w:rFonts w:ascii="Arial" w:eastAsia="Arial" w:hAnsi="Arial"/>
          <w:sz w:val="28"/>
        </w:rPr>
        <w:t>of such controlled substance</w:t>
      </w:r>
      <w:r w:rsidR="00E74BDE" w:rsidRPr="00D8719E">
        <w:rPr>
          <w:rFonts w:ascii="Arial" w:eastAsia="Arial" w:hAnsi="Arial"/>
          <w:sz w:val="28"/>
        </w:rPr>
        <w:t xml:space="preserve"> was a child. </w:t>
      </w:r>
    </w:p>
    <w:p w14:paraId="0930FBFE" w14:textId="22C97C98" w:rsidR="005C501E" w:rsidRPr="00D8719E" w:rsidRDefault="008B36CB">
      <w:pPr>
        <w:spacing w:before="326" w:line="322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 xml:space="preserve">If you find the People have proven beyond a reasonable doubt </w:t>
      </w:r>
      <w:r w:rsidR="00B47BC3" w:rsidRPr="00D8719E">
        <w:rPr>
          <w:rFonts w:ascii="Arial" w:eastAsia="Arial" w:hAnsi="Arial"/>
          <w:sz w:val="28"/>
        </w:rPr>
        <w:t xml:space="preserve">each </w:t>
      </w:r>
      <w:r w:rsidRPr="00D8719E">
        <w:rPr>
          <w:rFonts w:ascii="Arial" w:eastAsia="Arial" w:hAnsi="Arial"/>
          <w:sz w:val="28"/>
        </w:rPr>
        <w:t>of those elements, you must find the defendant guilty of this crime.</w:t>
      </w:r>
    </w:p>
    <w:p w14:paraId="373FF2E6" w14:textId="2603AB8F" w:rsidR="005C501E" w:rsidRPr="00D8719E" w:rsidRDefault="008B36CB" w:rsidP="00C7157A">
      <w:pPr>
        <w:spacing w:before="320" w:after="495" w:line="322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D8719E">
        <w:rPr>
          <w:rFonts w:ascii="Arial" w:eastAsia="Arial" w:hAnsi="Arial"/>
          <w:sz w:val="28"/>
        </w:rPr>
        <w:t xml:space="preserve">If you find the People have not proven beyond a reasonable doubt </w:t>
      </w:r>
      <w:r w:rsidR="00B47BC3" w:rsidRPr="00D8719E">
        <w:rPr>
          <w:rFonts w:ascii="Arial" w:eastAsia="Arial" w:hAnsi="Arial"/>
          <w:sz w:val="28"/>
        </w:rPr>
        <w:t>one or more</w:t>
      </w:r>
      <w:r w:rsidRPr="00D8719E">
        <w:rPr>
          <w:rFonts w:ascii="Arial" w:eastAsia="Arial" w:hAnsi="Arial"/>
          <w:sz w:val="28"/>
        </w:rPr>
        <w:t xml:space="preserve"> of those elements, you must find the defendant not guilty of this crime.</w:t>
      </w:r>
    </w:p>
    <w:p w14:paraId="7AEB99C1" w14:textId="77777777" w:rsidR="005C501E" w:rsidRPr="00D8719E" w:rsidRDefault="00E16770">
      <w:pPr>
        <w:textAlignment w:val="baseline"/>
        <w:rPr>
          <w:rFonts w:eastAsia="Times New Roman"/>
          <w:sz w:val="24"/>
        </w:rPr>
      </w:pPr>
      <w:r w:rsidRPr="00D8719E">
        <w:pict w14:anchorId="1A3A1D2E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98.1pt;margin-top:692.15pt;width:15.8pt;height:14.35pt;z-index:-251658240;mso-wrap-distance-left:0;mso-wrap-distance-right:0;mso-position-horizontal-relative:page;mso-position-vertical-relative:page" filled="f" stroked="f">
            <v:textbox inset="0,0,0,0">
              <w:txbxContent>
                <w:p w14:paraId="427E1AE5" w14:textId="77777777" w:rsidR="005C501E" w:rsidRDefault="008B36CB">
                  <w:pPr>
                    <w:spacing w:line="283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2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6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</w:p>
    <w:sectPr w:rsidR="005C501E" w:rsidRPr="00D8719E">
      <w:pgSz w:w="12240" w:h="15840"/>
      <w:pgMar w:top="0" w:right="1440" w:bottom="3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D42C" w14:textId="77777777" w:rsidR="00B26923" w:rsidRDefault="00B26923" w:rsidP="00960ADC">
      <w:r>
        <w:separator/>
      </w:r>
    </w:p>
  </w:endnote>
  <w:endnote w:type="continuationSeparator" w:id="0">
    <w:p w14:paraId="1014231A" w14:textId="77777777" w:rsidR="00B26923" w:rsidRDefault="00B26923" w:rsidP="0096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3E71" w14:textId="77777777" w:rsidR="00B26923" w:rsidRDefault="00B26923" w:rsidP="00960ADC">
      <w:r>
        <w:separator/>
      </w:r>
    </w:p>
  </w:footnote>
  <w:footnote w:type="continuationSeparator" w:id="0">
    <w:p w14:paraId="2E283251" w14:textId="77777777" w:rsidR="00B26923" w:rsidRDefault="00B26923" w:rsidP="00960ADC">
      <w:r>
        <w:continuationSeparator/>
      </w:r>
    </w:p>
  </w:footnote>
  <w:footnote w:id="1">
    <w:p w14:paraId="6BE1C4F7" w14:textId="7276F232" w:rsidR="00957550" w:rsidRPr="008775D3" w:rsidRDefault="00957550" w:rsidP="00BB4D79">
      <w:pPr>
        <w:pStyle w:val="FootnoteText"/>
        <w:jc w:val="both"/>
        <w:rPr>
          <w:sz w:val="22"/>
          <w:szCs w:val="22"/>
        </w:rPr>
      </w:pPr>
      <w:r w:rsidRPr="008775D3">
        <w:rPr>
          <w:rStyle w:val="FootnoteReference"/>
          <w:sz w:val="22"/>
          <w:szCs w:val="22"/>
        </w:rPr>
        <w:footnoteRef/>
      </w:r>
      <w:r w:rsidRPr="008775D3">
        <w:rPr>
          <w:sz w:val="22"/>
          <w:szCs w:val="22"/>
        </w:rPr>
        <w:t xml:space="preserve"> In 20</w:t>
      </w:r>
      <w:r w:rsidR="00341F5C" w:rsidRPr="008775D3">
        <w:rPr>
          <w:sz w:val="22"/>
          <w:szCs w:val="22"/>
        </w:rPr>
        <w:t xml:space="preserve">22, this charge was amended to make clear that the People are not required to prove that the defendant knew the age of the child </w:t>
      </w:r>
      <w:r w:rsidR="00BB4D79" w:rsidRPr="008775D3">
        <w:rPr>
          <w:sz w:val="22"/>
          <w:szCs w:val="22"/>
        </w:rPr>
        <w:t>and the defendant may not interpose ignorance of the child’s age as a defense.</w:t>
      </w:r>
    </w:p>
    <w:p w14:paraId="15E97022" w14:textId="77777777" w:rsidR="00BB4D79" w:rsidRPr="00BB4D79" w:rsidRDefault="00BB4D79" w:rsidP="00BB4D79">
      <w:pPr>
        <w:pStyle w:val="FootnoteText"/>
        <w:jc w:val="both"/>
        <w:rPr>
          <w:color w:val="00B050"/>
          <w:sz w:val="22"/>
          <w:szCs w:val="22"/>
        </w:rPr>
      </w:pPr>
    </w:p>
    <w:p w14:paraId="2E4FFEB2" w14:textId="5D621DA9" w:rsidR="00BB4D79" w:rsidRDefault="00194EE4" w:rsidP="00BB4D79">
      <w:pPr>
        <w:pStyle w:val="FootnoteText"/>
        <w:jc w:val="both"/>
        <w:rPr>
          <w:sz w:val="22"/>
          <w:szCs w:val="22"/>
        </w:rPr>
      </w:pPr>
      <w:r w:rsidRPr="00194EE4">
        <w:rPr>
          <w:sz w:val="22"/>
          <w:szCs w:val="22"/>
          <w:vertAlign w:val="superscript"/>
        </w:rPr>
        <w:t>2</w:t>
      </w:r>
      <w:r w:rsidR="00BB4D79" w:rsidRPr="00BB4D79">
        <w:rPr>
          <w:sz w:val="22"/>
          <w:szCs w:val="22"/>
        </w:rPr>
        <w:t xml:space="preserve"> The statute reads “in violation of this article.” This language has been omitted from the charge for clarity.</w:t>
      </w:r>
    </w:p>
    <w:p w14:paraId="32B3C059" w14:textId="77777777" w:rsidR="00BB4D79" w:rsidRPr="00BB4D79" w:rsidRDefault="00BB4D79" w:rsidP="00BB4D79">
      <w:pPr>
        <w:pStyle w:val="FootnoteText"/>
        <w:jc w:val="both"/>
        <w:rPr>
          <w:sz w:val="22"/>
          <w:szCs w:val="22"/>
        </w:rPr>
      </w:pPr>
    </w:p>
    <w:p w14:paraId="4DEAB20E" w14:textId="0789C82C" w:rsidR="00BB4D79" w:rsidRDefault="00194EE4" w:rsidP="00BB4D79">
      <w:pPr>
        <w:pStyle w:val="FootnoteText"/>
        <w:jc w:val="both"/>
        <w:rPr>
          <w:sz w:val="22"/>
          <w:szCs w:val="22"/>
        </w:rPr>
      </w:pPr>
      <w:r w:rsidRPr="00194EE4">
        <w:rPr>
          <w:sz w:val="22"/>
          <w:szCs w:val="22"/>
          <w:vertAlign w:val="superscript"/>
        </w:rPr>
        <w:t>3</w:t>
      </w:r>
      <w:r w:rsidR="00BB4D79" w:rsidRPr="00BB4D79">
        <w:rPr>
          <w:sz w:val="22"/>
          <w:szCs w:val="22"/>
        </w:rPr>
        <w:t xml:space="preserve"> See Penal Law § 220.00(5).</w:t>
      </w:r>
    </w:p>
    <w:p w14:paraId="1A4DDD05" w14:textId="77777777" w:rsidR="00BB4D79" w:rsidRPr="00BB4D79" w:rsidRDefault="00BB4D79" w:rsidP="00BB4D79">
      <w:pPr>
        <w:pStyle w:val="FootnoteText"/>
        <w:jc w:val="both"/>
        <w:rPr>
          <w:sz w:val="22"/>
          <w:szCs w:val="22"/>
        </w:rPr>
      </w:pPr>
    </w:p>
    <w:p w14:paraId="303FCB61" w14:textId="27B48316" w:rsidR="00BB4D79" w:rsidRDefault="00194EE4" w:rsidP="00BB4D79">
      <w:pPr>
        <w:pStyle w:val="FootnoteText"/>
        <w:jc w:val="both"/>
      </w:pPr>
      <w:r w:rsidRPr="00194EE4">
        <w:rPr>
          <w:sz w:val="22"/>
          <w:szCs w:val="22"/>
          <w:vertAlign w:val="superscript"/>
        </w:rPr>
        <w:t>4</w:t>
      </w:r>
      <w:r w:rsidR="00BB4D79" w:rsidRPr="00BB4D79">
        <w:rPr>
          <w:sz w:val="22"/>
          <w:szCs w:val="22"/>
        </w:rPr>
        <w:t xml:space="preserve"> If the jury has already been instructed on a </w:t>
      </w:r>
      <w:r w:rsidR="00DF4324">
        <w:rPr>
          <w:sz w:val="22"/>
          <w:szCs w:val="22"/>
        </w:rPr>
        <w:t xml:space="preserve">felony </w:t>
      </w:r>
      <w:r w:rsidR="00BB4D79" w:rsidRPr="00BB4D79">
        <w:rPr>
          <w:sz w:val="22"/>
          <w:szCs w:val="22"/>
        </w:rPr>
        <w:t xml:space="preserve">sale or attempted sale, reference to that instruction here may suffice. </w:t>
      </w:r>
      <w:r w:rsidR="00961FD1">
        <w:rPr>
          <w:sz w:val="22"/>
          <w:szCs w:val="22"/>
        </w:rPr>
        <w:t xml:space="preserve"> </w:t>
      </w:r>
      <w:r w:rsidR="00BB4D79" w:rsidRPr="00BB4D79">
        <w:rPr>
          <w:sz w:val="22"/>
          <w:szCs w:val="22"/>
        </w:rPr>
        <w:t xml:space="preserve">Otherwise, </w:t>
      </w:r>
      <w:r w:rsidR="00961FD1">
        <w:rPr>
          <w:sz w:val="22"/>
          <w:szCs w:val="22"/>
        </w:rPr>
        <w:t xml:space="preserve">an </w:t>
      </w:r>
      <w:r w:rsidR="00BB4D79" w:rsidRPr="00BB4D79">
        <w:rPr>
          <w:sz w:val="22"/>
          <w:szCs w:val="22"/>
        </w:rPr>
        <w:t>instruction on Attempt and/or Criminal Sale of a Controlled Substance in the Fifth Degree should be given (see CJI2d[NY] Penal Law §§ 110.00, 220.31).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6FF0"/>
    <w:multiLevelType w:val="multilevel"/>
    <w:tmpl w:val="1870DB6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008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01E"/>
    <w:rsid w:val="0010508D"/>
    <w:rsid w:val="00112AD7"/>
    <w:rsid w:val="00194EE4"/>
    <w:rsid w:val="001C5229"/>
    <w:rsid w:val="00282C94"/>
    <w:rsid w:val="00341F5C"/>
    <w:rsid w:val="00372956"/>
    <w:rsid w:val="004455B0"/>
    <w:rsid w:val="00453523"/>
    <w:rsid w:val="0057314B"/>
    <w:rsid w:val="005C501E"/>
    <w:rsid w:val="005D54BE"/>
    <w:rsid w:val="006C4A68"/>
    <w:rsid w:val="007D0102"/>
    <w:rsid w:val="008337FC"/>
    <w:rsid w:val="0087006B"/>
    <w:rsid w:val="008775D3"/>
    <w:rsid w:val="008B36CB"/>
    <w:rsid w:val="0094087A"/>
    <w:rsid w:val="00957550"/>
    <w:rsid w:val="00960ADC"/>
    <w:rsid w:val="00961FD1"/>
    <w:rsid w:val="009E4027"/>
    <w:rsid w:val="00A63093"/>
    <w:rsid w:val="00A921A6"/>
    <w:rsid w:val="00A957FB"/>
    <w:rsid w:val="00B26923"/>
    <w:rsid w:val="00B47BC3"/>
    <w:rsid w:val="00BB4D79"/>
    <w:rsid w:val="00C7157A"/>
    <w:rsid w:val="00C82A8F"/>
    <w:rsid w:val="00D312F0"/>
    <w:rsid w:val="00D8719E"/>
    <w:rsid w:val="00DD6C38"/>
    <w:rsid w:val="00DF4324"/>
    <w:rsid w:val="00E16770"/>
    <w:rsid w:val="00E44ED0"/>
    <w:rsid w:val="00E46EC1"/>
    <w:rsid w:val="00E57ABD"/>
    <w:rsid w:val="00E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3EBC3"/>
  <w15:docId w15:val="{AC3CF81F-6739-4018-8454-ABB03A8F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0A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A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3614-6401-4E9E-BB2D-43ED7378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526</Words>
  <Characters>2501</Characters>
  <Application>Microsoft Office Word</Application>
  <DocSecurity>0</DocSecurity>
  <Lines>67</Lines>
  <Paragraphs>21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47</cp:revision>
  <cp:lastPrinted>2022-11-29T17:13:00Z</cp:lastPrinted>
  <dcterms:created xsi:type="dcterms:W3CDTF">2022-09-07T20:50:00Z</dcterms:created>
  <dcterms:modified xsi:type="dcterms:W3CDTF">2022-11-29T17:13:00Z</dcterms:modified>
</cp:coreProperties>
</file>