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ABSCONDING FROM A COMMUNITY TREATMENT FACILITY</w:t>
      </w:r>
    </w:p>
    <w:p>
      <w:pPr>
        <w:spacing w:line="309" w:lineRule="auto" w:before="90"/>
        <w:ind w:left="1798" w:right="1605" w:firstLine="1324"/>
        <w:jc w:val="left"/>
        <w:rPr>
          <w:b/>
          <w:sz w:val="28"/>
        </w:rPr>
      </w:pPr>
      <w:r>
        <w:rPr>
          <w:b/>
          <w:sz w:val="28"/>
        </w:rPr>
        <w:t>Penal Law § 205.19 (Committed on or after March 31, 2011)</w:t>
      </w:r>
    </w:p>
    <w:p>
      <w:pPr>
        <w:pStyle w:val="BodyText"/>
        <w:spacing w:before="7"/>
        <w:rPr>
          <w:b/>
          <w:sz w:val="34"/>
        </w:rPr>
      </w:pPr>
    </w:p>
    <w:p>
      <w:pPr>
        <w:pStyle w:val="BodyText"/>
        <w:spacing w:line="302" w:lineRule="auto"/>
        <w:ind w:left="440" w:right="432" w:firstLine="720"/>
        <w:jc w:val="both"/>
      </w:pPr>
      <w:r>
        <w:rPr/>
        <w:t>A person is guilty of Absconding from a Community Treatment</w:t>
      </w:r>
      <w:r>
        <w:rPr>
          <w:spacing w:val="-7"/>
        </w:rPr>
        <w:t> </w:t>
      </w:r>
      <w:r>
        <w:rPr/>
        <w:t>Facility</w:t>
      </w:r>
      <w:r>
        <w:rPr>
          <w:spacing w:val="-12"/>
        </w:rPr>
        <w:t> </w:t>
      </w:r>
      <w:r>
        <w:rPr/>
        <w:t>when</w:t>
      </w:r>
      <w:r>
        <w:rPr>
          <w:spacing w:val="-9"/>
        </w:rPr>
        <w:t> </w:t>
      </w:r>
      <w:r>
        <w:rPr/>
        <w:t>having</w:t>
      </w:r>
      <w:r>
        <w:rPr>
          <w:spacing w:val="-11"/>
        </w:rPr>
        <w:t> </w:t>
      </w:r>
      <w:r>
        <w:rPr/>
        <w:t>been</w:t>
      </w:r>
      <w:r>
        <w:rPr>
          <w:spacing w:val="-9"/>
        </w:rPr>
        <w:t> </w:t>
      </w:r>
      <w:r>
        <w:rPr/>
        <w:t>released</w:t>
      </w:r>
      <w:r>
        <w:rPr>
          <w:spacing w:val="-9"/>
        </w:rPr>
        <w:t> </w:t>
      </w:r>
      <w:r>
        <w:rPr/>
        <w:t>from</w:t>
      </w:r>
      <w:r>
        <w:rPr>
          <w:spacing w:val="-10"/>
        </w:rPr>
        <w:t> </w:t>
      </w:r>
      <w:r>
        <w:rPr/>
        <w:t>confinement from a correctional institution under the jurisdiction of the state department</w:t>
      </w:r>
      <w:r>
        <w:rPr>
          <w:spacing w:val="-18"/>
        </w:rPr>
        <w:t> </w:t>
      </w:r>
      <w:r>
        <w:rPr/>
        <w:t>of</w:t>
      </w:r>
      <w:r>
        <w:rPr>
          <w:spacing w:val="-18"/>
        </w:rPr>
        <w:t> </w:t>
      </w:r>
      <w:r>
        <w:rPr/>
        <w:t>corrections</w:t>
      </w:r>
      <w:r>
        <w:rPr>
          <w:spacing w:val="-17"/>
        </w:rPr>
        <w:t> </w:t>
      </w:r>
      <w:r>
        <w:rPr/>
        <w:t>and</w:t>
      </w:r>
      <w:r>
        <w:rPr>
          <w:spacing w:val="-19"/>
        </w:rPr>
        <w:t> </w:t>
      </w:r>
      <w:r>
        <w:rPr/>
        <w:t>community</w:t>
      </w:r>
      <w:r>
        <w:rPr>
          <w:spacing w:val="-25"/>
        </w:rPr>
        <w:t> </w:t>
      </w:r>
      <w:r>
        <w:rPr/>
        <w:t>supervision</w:t>
      </w:r>
      <w:r>
        <w:rPr>
          <w:spacing w:val="-21"/>
        </w:rPr>
        <w:t> </w:t>
      </w:r>
      <w:r>
        <w:rPr/>
        <w:t>by</w:t>
      </w:r>
      <w:r>
        <w:rPr>
          <w:spacing w:val="-22"/>
        </w:rPr>
        <w:t> </w:t>
      </w:r>
      <w:r>
        <w:rPr/>
        <w:t>transfer to a community treatment facility, he or she leaves such facility without</w:t>
      </w:r>
      <w:r>
        <w:rPr>
          <w:spacing w:val="-23"/>
        </w:rPr>
        <w:t> </w:t>
      </w:r>
      <w:r>
        <w:rPr/>
        <w:t>authorization</w:t>
      </w:r>
      <w:r>
        <w:rPr>
          <w:spacing w:val="-25"/>
        </w:rPr>
        <w:t> </w:t>
      </w:r>
      <w:r>
        <w:rPr/>
        <w:t>or</w:t>
      </w:r>
      <w:r>
        <w:rPr>
          <w:spacing w:val="-24"/>
        </w:rPr>
        <w:t> </w:t>
      </w:r>
      <w:r>
        <w:rPr/>
        <w:t>he</w:t>
      </w:r>
      <w:r>
        <w:rPr>
          <w:spacing w:val="-25"/>
        </w:rPr>
        <w:t> </w:t>
      </w:r>
      <w:r>
        <w:rPr/>
        <w:t>or</w:t>
      </w:r>
      <w:r>
        <w:rPr>
          <w:spacing w:val="-24"/>
        </w:rPr>
        <w:t> </w:t>
      </w:r>
      <w:r>
        <w:rPr/>
        <w:t>she</w:t>
      </w:r>
      <w:r>
        <w:rPr>
          <w:spacing w:val="-25"/>
        </w:rPr>
        <w:t> </w:t>
      </w:r>
      <w:r>
        <w:rPr/>
        <w:t>intentionally</w:t>
      </w:r>
      <w:r>
        <w:rPr>
          <w:spacing w:val="-30"/>
        </w:rPr>
        <w:t> </w:t>
      </w:r>
      <w:r>
        <w:rPr/>
        <w:t>fails</w:t>
      </w:r>
      <w:r>
        <w:rPr>
          <w:spacing w:val="-23"/>
        </w:rPr>
        <w:t> </w:t>
      </w:r>
      <w:r>
        <w:rPr/>
        <w:t>to</w:t>
      </w:r>
      <w:r>
        <w:rPr>
          <w:spacing w:val="-24"/>
        </w:rPr>
        <w:t> </w:t>
      </w:r>
      <w:r>
        <w:rPr/>
        <w:t>return</w:t>
      </w:r>
      <w:r>
        <w:rPr>
          <w:spacing w:val="-24"/>
        </w:rPr>
        <w:t> </w:t>
      </w:r>
      <w:r>
        <w:rPr/>
        <w:t>to</w:t>
      </w:r>
      <w:r>
        <w:rPr>
          <w:spacing w:val="-24"/>
        </w:rPr>
        <w:t> </w:t>
      </w:r>
      <w:r>
        <w:rPr/>
        <w:t>the community treatment facility at or before the time prescribed for his or her</w:t>
      </w:r>
      <w:r>
        <w:rPr>
          <w:spacing w:val="9"/>
        </w:rPr>
        <w:t> </w:t>
      </w:r>
      <w:r>
        <w:rPr/>
        <w:t>return.</w:t>
      </w:r>
    </w:p>
    <w:p>
      <w:pPr>
        <w:pStyle w:val="BodyText"/>
        <w:spacing w:before="3"/>
        <w:rPr>
          <w:sz w:val="35"/>
        </w:rPr>
      </w:pPr>
    </w:p>
    <w:p>
      <w:pPr>
        <w:pStyle w:val="BodyText"/>
        <w:spacing w:line="302" w:lineRule="auto"/>
        <w:ind w:left="440" w:right="437" w:firstLine="806"/>
        <w:jc w:val="both"/>
      </w:pPr>
      <w:r>
        <w:rPr/>
        <w:t>The following terms used in that definition have a special meaning:</w:t>
      </w:r>
    </w:p>
    <w:p>
      <w:pPr>
        <w:pStyle w:val="BodyText"/>
        <w:spacing w:before="2"/>
        <w:rPr>
          <w:sz w:val="35"/>
        </w:rPr>
      </w:pPr>
    </w:p>
    <w:p>
      <w:pPr>
        <w:pStyle w:val="BodyText"/>
        <w:spacing w:line="300" w:lineRule="auto" w:before="1"/>
        <w:ind w:left="440" w:right="436" w:firstLine="720"/>
        <w:jc w:val="both"/>
        <w:rPr>
          <w:sz w:val="16"/>
        </w:rPr>
      </w:pPr>
      <w:r>
        <w:rPr/>
        <w:t>A</w:t>
      </w:r>
      <w:r>
        <w:rPr>
          <w:spacing w:val="-33"/>
        </w:rPr>
        <w:t> </w:t>
      </w:r>
      <w:r>
        <w:rPr/>
        <w:t>COMMUNITY</w:t>
      </w:r>
      <w:r>
        <w:rPr>
          <w:spacing w:val="-35"/>
        </w:rPr>
        <w:t> </w:t>
      </w:r>
      <w:r>
        <w:rPr/>
        <w:t>SERVICES</w:t>
      </w:r>
      <w:r>
        <w:rPr>
          <w:spacing w:val="-33"/>
        </w:rPr>
        <w:t> </w:t>
      </w:r>
      <w:r>
        <w:rPr/>
        <w:t>PROGRAM</w:t>
      </w:r>
      <w:r>
        <w:rPr>
          <w:spacing w:val="-34"/>
        </w:rPr>
        <w:t> </w:t>
      </w:r>
      <w:r>
        <w:rPr/>
        <w:t>is</w:t>
      </w:r>
      <w:r>
        <w:rPr>
          <w:spacing w:val="-32"/>
        </w:rPr>
        <w:t> </w:t>
      </w:r>
      <w:r>
        <w:rPr/>
        <w:t>a</w:t>
      </w:r>
      <w:r>
        <w:rPr>
          <w:spacing w:val="-35"/>
        </w:rPr>
        <w:t> </w:t>
      </w:r>
      <w:r>
        <w:rPr>
          <w:spacing w:val="-3"/>
        </w:rPr>
        <w:t>program</w:t>
      </w:r>
      <w:r>
        <w:rPr>
          <w:spacing w:val="-33"/>
        </w:rPr>
        <w:t> </w:t>
      </w:r>
      <w:r>
        <w:rPr/>
        <w:t>under which</w:t>
      </w:r>
      <w:r>
        <w:rPr>
          <w:spacing w:val="-16"/>
        </w:rPr>
        <w:t> </w:t>
      </w:r>
      <w:r>
        <w:rPr/>
        <w:t>eligible</w:t>
      </w:r>
      <w:r>
        <w:rPr>
          <w:spacing w:val="-16"/>
        </w:rPr>
        <w:t> </w:t>
      </w:r>
      <w:r>
        <w:rPr/>
        <w:t>inmates</w:t>
      </w:r>
      <w:r>
        <w:rPr>
          <w:spacing w:val="-15"/>
        </w:rPr>
        <w:t> </w:t>
      </w:r>
      <w:r>
        <w:rPr/>
        <w:t>may</w:t>
      </w:r>
      <w:r>
        <w:rPr>
          <w:spacing w:val="-20"/>
        </w:rPr>
        <w:t> </w:t>
      </w:r>
      <w:r>
        <w:rPr/>
        <w:t>be</w:t>
      </w:r>
      <w:r>
        <w:rPr>
          <w:spacing w:val="-16"/>
        </w:rPr>
        <w:t> </w:t>
      </w:r>
      <w:r>
        <w:rPr/>
        <w:t>granted</w:t>
      </w:r>
      <w:r>
        <w:rPr>
          <w:spacing w:val="-18"/>
        </w:rPr>
        <w:t> </w:t>
      </w:r>
      <w:r>
        <w:rPr/>
        <w:t>the</w:t>
      </w:r>
      <w:r>
        <w:rPr>
          <w:spacing w:val="-18"/>
        </w:rPr>
        <w:t> </w:t>
      </w:r>
      <w:r>
        <w:rPr/>
        <w:t>privilege</w:t>
      </w:r>
      <w:r>
        <w:rPr>
          <w:spacing w:val="-18"/>
        </w:rPr>
        <w:t> </w:t>
      </w:r>
      <w:r>
        <w:rPr/>
        <w:t>of</w:t>
      </w:r>
      <w:r>
        <w:rPr>
          <w:spacing w:val="-17"/>
        </w:rPr>
        <w:t> </w:t>
      </w:r>
      <w:r>
        <w:rPr/>
        <w:t>leaving</w:t>
      </w:r>
      <w:r>
        <w:rPr>
          <w:spacing w:val="-18"/>
        </w:rPr>
        <w:t> </w:t>
      </w:r>
      <w:r>
        <w:rPr/>
        <w:t>the premises of an institution for a period not exceeding fourteen hours in any day for the purpose of participation in religious services, volunteer work, or athletic events, or for any matter necessary to the furtherance of any such</w:t>
      </w:r>
      <w:r>
        <w:rPr>
          <w:spacing w:val="27"/>
        </w:rPr>
        <w:t> </w:t>
      </w:r>
      <w:r>
        <w:rPr/>
        <w:t>purposes.</w:t>
      </w:r>
      <w:r>
        <w:rPr>
          <w:position w:val="12"/>
          <w:sz w:val="16"/>
        </w:rPr>
        <w:t>1</w:t>
      </w:r>
    </w:p>
    <w:p>
      <w:pPr>
        <w:pStyle w:val="BodyText"/>
        <w:spacing w:before="7"/>
        <w:rPr>
          <w:sz w:val="34"/>
        </w:rPr>
      </w:pPr>
    </w:p>
    <w:p>
      <w:pPr>
        <w:pStyle w:val="BodyText"/>
        <w:spacing w:line="302" w:lineRule="auto"/>
        <w:ind w:left="440" w:right="434" w:firstLine="720"/>
        <w:jc w:val="both"/>
      </w:pPr>
      <w:r>
        <w:rPr>
          <w:spacing w:val="2"/>
        </w:rPr>
        <w:t>Intent </w:t>
      </w:r>
      <w:r>
        <w:rPr/>
        <w:t>means conscious objective or purpose.</w:t>
      </w:r>
      <w:r>
        <w:rPr>
          <w:position w:val="12"/>
          <w:sz w:val="16"/>
        </w:rPr>
        <w:t>2 </w:t>
      </w:r>
      <w:r>
        <w:rPr/>
        <w:t>Thus, a person INTENTIONALLY fails to return to the community treatment facility at or before the time prescribed for his or her return</w:t>
      </w:r>
      <w:r>
        <w:rPr>
          <w:spacing w:val="-15"/>
        </w:rPr>
        <w:t> </w:t>
      </w:r>
      <w:r>
        <w:rPr/>
        <w:t>when</w:t>
      </w:r>
      <w:r>
        <w:rPr>
          <w:spacing w:val="-15"/>
        </w:rPr>
        <w:t> </w:t>
      </w:r>
      <w:r>
        <w:rPr/>
        <w:t>that</w:t>
      </w:r>
      <w:r>
        <w:rPr>
          <w:spacing w:val="-16"/>
        </w:rPr>
        <w:t> </w:t>
      </w:r>
      <w:r>
        <w:rPr/>
        <w:t>person’s</w:t>
      </w:r>
      <w:r>
        <w:rPr>
          <w:spacing w:val="-15"/>
        </w:rPr>
        <w:t> </w:t>
      </w:r>
      <w:r>
        <w:rPr/>
        <w:t>conscious</w:t>
      </w:r>
      <w:r>
        <w:rPr>
          <w:spacing w:val="-16"/>
        </w:rPr>
        <w:t> </w:t>
      </w:r>
      <w:r>
        <w:rPr/>
        <w:t>objective</w:t>
      </w:r>
      <w:r>
        <w:rPr>
          <w:spacing w:val="-17"/>
        </w:rPr>
        <w:t> </w:t>
      </w:r>
      <w:r>
        <w:rPr/>
        <w:t>or</w:t>
      </w:r>
      <w:r>
        <w:rPr>
          <w:spacing w:val="-17"/>
        </w:rPr>
        <w:t> </w:t>
      </w:r>
      <w:r>
        <w:rPr/>
        <w:t>purpose</w:t>
      </w:r>
      <w:r>
        <w:rPr>
          <w:spacing w:val="-17"/>
        </w:rPr>
        <w:t> </w:t>
      </w:r>
      <w:r>
        <w:rPr/>
        <w:t>is</w:t>
      </w:r>
      <w:r>
        <w:rPr>
          <w:spacing w:val="-13"/>
        </w:rPr>
        <w:t> </w:t>
      </w:r>
      <w:r>
        <w:rPr/>
        <w:t>to</w:t>
      </w:r>
      <w:r>
        <w:rPr>
          <w:spacing w:val="-15"/>
        </w:rPr>
        <w:t> </w:t>
      </w:r>
      <w:r>
        <w:rPr/>
        <w:t>do so.</w:t>
      </w:r>
    </w:p>
    <w:p>
      <w:pPr>
        <w:pStyle w:val="BodyText"/>
        <w:spacing w:before="3"/>
        <w:rPr>
          <w:sz w:val="35"/>
        </w:rPr>
      </w:pPr>
    </w:p>
    <w:p>
      <w:pPr>
        <w:pStyle w:val="BodyText"/>
        <w:ind w:left="1160"/>
      </w:pPr>
      <w:r>
        <w:rPr/>
        <w:t>In order for you to find the defendant guilty of this crime, the</w:t>
      </w:r>
    </w:p>
    <w:p>
      <w:pPr>
        <w:pStyle w:val="BodyText"/>
        <w:rPr>
          <w:sz w:val="20"/>
        </w:rPr>
      </w:pPr>
    </w:p>
    <w:p>
      <w:pPr>
        <w:pStyle w:val="BodyText"/>
        <w:spacing w:before="8"/>
        <w:rPr>
          <w:sz w:val="21"/>
        </w:rPr>
      </w:pPr>
      <w:r>
        <w:rPr/>
        <w:pict>
          <v:line style="position:absolute;mso-position-horizontal-relative:page;mso-position-vertical-relative:paragraph;z-index:0;mso-wrap-distance-left:0;mso-wrap-distance-right:0" from="108pt,14.939183pt" to="251.87pt,14.939183pt" stroked="true" strokeweight=".95pt" strokecolor="#000000">
            <v:stroke dashstyle="solid"/>
            <w10:wrap type="topAndBottom"/>
          </v:line>
        </w:pict>
      </w:r>
    </w:p>
    <w:p>
      <w:pPr>
        <w:pStyle w:val="BodyText"/>
        <w:spacing w:before="2"/>
        <w:rPr>
          <w:sz w:val="8"/>
        </w:rPr>
      </w:pPr>
    </w:p>
    <w:p>
      <w:pPr>
        <w:spacing w:before="99"/>
        <w:ind w:left="1160" w:right="0" w:firstLine="0"/>
        <w:jc w:val="left"/>
        <w:rPr>
          <w:sz w:val="26"/>
        </w:rPr>
      </w:pPr>
      <w:r>
        <w:rPr>
          <w:position w:val="11"/>
          <w:sz w:val="15"/>
        </w:rPr>
        <w:t>1  </w:t>
      </w:r>
      <w:r>
        <w:rPr>
          <w:sz w:val="26"/>
        </w:rPr>
        <w:t>See Correction Law § 851 (5)</w:t>
      </w:r>
    </w:p>
    <w:p>
      <w:pPr>
        <w:spacing w:before="232"/>
        <w:ind w:left="1160" w:right="0" w:firstLine="0"/>
        <w:jc w:val="left"/>
        <w:rPr>
          <w:sz w:val="26"/>
        </w:rPr>
      </w:pPr>
      <w:r>
        <w:rPr>
          <w:position w:val="11"/>
          <w:sz w:val="15"/>
        </w:rPr>
        <w:t>2  </w:t>
      </w:r>
      <w:r>
        <w:rPr>
          <w:sz w:val="26"/>
        </w:rPr>
        <w:t>See Penal Law § 15.05 (1)</w:t>
      </w:r>
    </w:p>
    <w:p>
      <w:pPr>
        <w:spacing w:after="0"/>
        <w:jc w:val="left"/>
        <w:rPr>
          <w:sz w:val="26"/>
        </w:rPr>
        <w:sectPr>
          <w:type w:val="continuous"/>
          <w:pgSz w:w="12240" w:h="15840"/>
          <w:pgMar w:top="1020" w:bottom="280" w:left="1720" w:right="1720"/>
        </w:sectPr>
      </w:pPr>
    </w:p>
    <w:p>
      <w:pPr>
        <w:pStyle w:val="BodyText"/>
        <w:spacing w:line="300" w:lineRule="auto" w:before="79"/>
        <w:ind w:left="440"/>
      </w:pPr>
      <w:r>
        <w:rPr/>
        <w:t>People are required to prove, from all the evidence in the case, beyond a reasonable doubt, both of the following two elements:</w:t>
      </w:r>
    </w:p>
    <w:p>
      <w:pPr>
        <w:pStyle w:val="BodyText"/>
        <w:spacing w:before="6"/>
        <w:rPr>
          <w:sz w:val="35"/>
        </w:rPr>
      </w:pPr>
    </w:p>
    <w:p>
      <w:pPr>
        <w:pStyle w:val="ListParagraph"/>
        <w:numPr>
          <w:ilvl w:val="0"/>
          <w:numId w:val="1"/>
        </w:numPr>
        <w:tabs>
          <w:tab w:pos="1880" w:val="left" w:leader="none"/>
        </w:tabs>
        <w:spacing w:line="302" w:lineRule="auto" w:before="0" w:after="0"/>
        <w:ind w:left="1880" w:right="409" w:hanging="720"/>
        <w:jc w:val="both"/>
        <w:rPr>
          <w:sz w:val="28"/>
          <w:u w:val="none"/>
        </w:rPr>
      </w:pPr>
      <w:r>
        <w:rPr>
          <w:sz w:val="28"/>
          <w:u w:val="none"/>
        </w:rPr>
        <w:t>That</w:t>
      </w:r>
      <w:r>
        <w:rPr>
          <w:spacing w:val="-7"/>
          <w:sz w:val="28"/>
          <w:u w:val="none"/>
        </w:rPr>
        <w:t> </w:t>
      </w:r>
      <w:r>
        <w:rPr>
          <w:sz w:val="28"/>
          <w:u w:val="none"/>
        </w:rPr>
        <w:t>on</w:t>
      </w:r>
      <w:r>
        <w:rPr>
          <w:spacing w:val="-7"/>
          <w:sz w:val="28"/>
          <w:u w:val="none"/>
        </w:rPr>
        <w:t> </w:t>
      </w:r>
      <w:r>
        <w:rPr>
          <w:sz w:val="28"/>
          <w:u w:val="none"/>
        </w:rPr>
        <w:t>or</w:t>
      </w:r>
      <w:r>
        <w:rPr>
          <w:spacing w:val="-7"/>
          <w:sz w:val="28"/>
          <w:u w:val="none"/>
        </w:rPr>
        <w:t> </w:t>
      </w:r>
      <w:r>
        <w:rPr>
          <w:sz w:val="28"/>
          <w:u w:val="none"/>
        </w:rPr>
        <w:t>about</w:t>
      </w:r>
      <w:r>
        <w:rPr>
          <w:spacing w:val="-7"/>
          <w:sz w:val="28"/>
          <w:u w:val="none"/>
        </w:rPr>
        <w:t> </w:t>
      </w:r>
      <w:r>
        <w:rPr>
          <w:sz w:val="28"/>
          <w:u w:val="none"/>
        </w:rPr>
        <w:t>(</w:t>
      </w:r>
      <w:r>
        <w:rPr>
          <w:i/>
          <w:sz w:val="28"/>
          <w:u w:val="single"/>
        </w:rPr>
        <w:t>date</w:t>
      </w:r>
      <w:r>
        <w:rPr>
          <w:sz w:val="28"/>
          <w:u w:val="none"/>
        </w:rPr>
        <w:t>),</w:t>
      </w:r>
      <w:r>
        <w:rPr>
          <w:spacing w:val="-9"/>
          <w:sz w:val="28"/>
          <w:u w:val="none"/>
        </w:rPr>
        <w:t> </w:t>
      </w:r>
      <w:r>
        <w:rPr>
          <w:sz w:val="28"/>
          <w:u w:val="none"/>
        </w:rPr>
        <w:t>in</w:t>
      </w:r>
      <w:r>
        <w:rPr>
          <w:spacing w:val="-10"/>
          <w:sz w:val="28"/>
          <w:u w:val="none"/>
        </w:rPr>
        <w:t> </w:t>
      </w:r>
      <w:r>
        <w:rPr>
          <w:sz w:val="28"/>
          <w:u w:val="none"/>
        </w:rPr>
        <w:t>the</w:t>
      </w:r>
      <w:r>
        <w:rPr>
          <w:spacing w:val="-10"/>
          <w:sz w:val="28"/>
          <w:u w:val="none"/>
        </w:rPr>
        <w:t> </w:t>
      </w:r>
      <w:r>
        <w:rPr>
          <w:sz w:val="28"/>
          <w:u w:val="none"/>
        </w:rPr>
        <w:t>county</w:t>
      </w:r>
      <w:r>
        <w:rPr>
          <w:spacing w:val="-4"/>
          <w:sz w:val="28"/>
          <w:u w:val="none"/>
        </w:rPr>
        <w:t> </w:t>
      </w:r>
      <w:r>
        <w:rPr>
          <w:sz w:val="28"/>
          <w:u w:val="none"/>
        </w:rPr>
        <w:t>of (</w:t>
      </w:r>
      <w:r>
        <w:rPr>
          <w:i/>
          <w:sz w:val="28"/>
          <w:u w:val="single"/>
        </w:rPr>
        <w:t>county</w:t>
      </w:r>
      <w:r>
        <w:rPr>
          <w:sz w:val="28"/>
          <w:u w:val="none"/>
        </w:rPr>
        <w:t>),</w:t>
      </w:r>
      <w:r>
        <w:rPr>
          <w:spacing w:val="1"/>
          <w:sz w:val="28"/>
          <w:u w:val="none"/>
        </w:rPr>
        <w:t> </w:t>
      </w:r>
      <w:r>
        <w:rPr>
          <w:sz w:val="28"/>
          <w:u w:val="none"/>
        </w:rPr>
        <w:t>the defendant, (</w:t>
      </w:r>
      <w:r>
        <w:rPr>
          <w:i/>
          <w:sz w:val="28"/>
          <w:u w:val="single"/>
        </w:rPr>
        <w:t>defendant’s name</w:t>
      </w:r>
      <w:r>
        <w:rPr>
          <w:sz w:val="28"/>
          <w:u w:val="none"/>
        </w:rPr>
        <w:t>), was released from confinement from a correctional institution under the jurisdiction</w:t>
      </w:r>
      <w:r>
        <w:rPr>
          <w:spacing w:val="-19"/>
          <w:sz w:val="28"/>
          <w:u w:val="none"/>
        </w:rPr>
        <w:t> </w:t>
      </w:r>
      <w:r>
        <w:rPr>
          <w:sz w:val="28"/>
          <w:u w:val="none"/>
        </w:rPr>
        <w:t>of</w:t>
      </w:r>
      <w:r>
        <w:rPr>
          <w:spacing w:val="-15"/>
          <w:sz w:val="28"/>
          <w:u w:val="none"/>
        </w:rPr>
        <w:t> </w:t>
      </w:r>
      <w:r>
        <w:rPr>
          <w:sz w:val="28"/>
          <w:u w:val="none"/>
        </w:rPr>
        <w:t>the</w:t>
      </w:r>
      <w:r>
        <w:rPr>
          <w:spacing w:val="-16"/>
          <w:sz w:val="28"/>
          <w:u w:val="none"/>
        </w:rPr>
        <w:t> </w:t>
      </w:r>
      <w:r>
        <w:rPr>
          <w:sz w:val="28"/>
          <w:u w:val="none"/>
        </w:rPr>
        <w:t>state</w:t>
      </w:r>
      <w:r>
        <w:rPr>
          <w:spacing w:val="-16"/>
          <w:sz w:val="28"/>
          <w:u w:val="none"/>
        </w:rPr>
        <w:t> </w:t>
      </w:r>
      <w:r>
        <w:rPr>
          <w:sz w:val="28"/>
          <w:u w:val="none"/>
        </w:rPr>
        <w:t>department</w:t>
      </w:r>
      <w:r>
        <w:rPr>
          <w:spacing w:val="-18"/>
          <w:sz w:val="28"/>
          <w:u w:val="none"/>
        </w:rPr>
        <w:t> </w:t>
      </w:r>
      <w:r>
        <w:rPr>
          <w:sz w:val="28"/>
          <w:u w:val="none"/>
        </w:rPr>
        <w:t>of</w:t>
      </w:r>
      <w:r>
        <w:rPr>
          <w:spacing w:val="-17"/>
          <w:sz w:val="28"/>
          <w:u w:val="none"/>
        </w:rPr>
        <w:t> </w:t>
      </w:r>
      <w:r>
        <w:rPr>
          <w:sz w:val="28"/>
          <w:u w:val="none"/>
        </w:rPr>
        <w:t>corrections</w:t>
      </w:r>
      <w:r>
        <w:rPr>
          <w:spacing w:val="-17"/>
          <w:sz w:val="28"/>
          <w:u w:val="none"/>
        </w:rPr>
        <w:t> </w:t>
      </w:r>
      <w:r>
        <w:rPr>
          <w:sz w:val="28"/>
          <w:u w:val="none"/>
        </w:rPr>
        <w:t>and community supervision by transfer to a community treatment</w:t>
      </w:r>
      <w:r>
        <w:rPr>
          <w:spacing w:val="6"/>
          <w:sz w:val="28"/>
          <w:u w:val="none"/>
        </w:rPr>
        <w:t> </w:t>
      </w:r>
      <w:r>
        <w:rPr>
          <w:sz w:val="28"/>
          <w:u w:val="none"/>
        </w:rPr>
        <w:t>facility;</w:t>
      </w:r>
    </w:p>
    <w:p>
      <w:pPr>
        <w:pStyle w:val="BodyText"/>
        <w:spacing w:before="3"/>
        <w:rPr>
          <w:sz w:val="35"/>
        </w:rPr>
      </w:pPr>
    </w:p>
    <w:p>
      <w:pPr>
        <w:pStyle w:val="ListParagraph"/>
        <w:numPr>
          <w:ilvl w:val="0"/>
          <w:numId w:val="1"/>
        </w:numPr>
        <w:tabs>
          <w:tab w:pos="1879" w:val="left" w:leader="none"/>
          <w:tab w:pos="1880" w:val="left" w:leader="none"/>
        </w:tabs>
        <w:spacing w:line="240" w:lineRule="auto" w:before="0" w:after="0"/>
        <w:ind w:left="1880" w:right="0" w:hanging="720"/>
        <w:jc w:val="left"/>
        <w:rPr>
          <w:i/>
          <w:sz w:val="28"/>
          <w:u w:val="none"/>
        </w:rPr>
      </w:pPr>
      <w:r>
        <w:rPr>
          <w:i/>
          <w:sz w:val="28"/>
          <w:u w:val="single"/>
        </w:rPr>
        <w:t>Select appropriate</w:t>
      </w:r>
      <w:r>
        <w:rPr>
          <w:i/>
          <w:spacing w:val="15"/>
          <w:sz w:val="28"/>
          <w:u w:val="single"/>
        </w:rPr>
        <w:t> </w:t>
      </w:r>
      <w:r>
        <w:rPr>
          <w:i/>
          <w:sz w:val="28"/>
          <w:u w:val="single"/>
        </w:rPr>
        <w:t>alternative:</w:t>
      </w:r>
    </w:p>
    <w:p>
      <w:pPr>
        <w:pStyle w:val="BodyText"/>
        <w:rPr>
          <w:i/>
          <w:sz w:val="20"/>
        </w:rPr>
      </w:pPr>
    </w:p>
    <w:p>
      <w:pPr>
        <w:pStyle w:val="BodyText"/>
        <w:spacing w:line="300" w:lineRule="auto" w:before="256"/>
        <w:ind w:left="1880" w:right="437"/>
        <w:jc w:val="both"/>
      </w:pPr>
      <w:r>
        <w:rPr/>
        <w:t>That the defendant left the community treatment facility without authorization  [or]</w:t>
      </w:r>
    </w:p>
    <w:p>
      <w:pPr>
        <w:pStyle w:val="BodyText"/>
        <w:spacing w:before="6"/>
        <w:rPr>
          <w:sz w:val="35"/>
        </w:rPr>
      </w:pPr>
    </w:p>
    <w:p>
      <w:pPr>
        <w:pStyle w:val="BodyText"/>
        <w:spacing w:line="302" w:lineRule="auto"/>
        <w:ind w:left="1880" w:right="437"/>
        <w:jc w:val="both"/>
      </w:pPr>
      <w:r>
        <w:rPr/>
        <w:t>That</w:t>
      </w:r>
      <w:r>
        <w:rPr>
          <w:spacing w:val="-9"/>
        </w:rPr>
        <w:t> </w:t>
      </w:r>
      <w:r>
        <w:rPr/>
        <w:t>the</w:t>
      </w:r>
      <w:r>
        <w:rPr>
          <w:spacing w:val="-10"/>
        </w:rPr>
        <w:t> </w:t>
      </w:r>
      <w:r>
        <w:rPr/>
        <w:t>defendant</w:t>
      </w:r>
      <w:r>
        <w:rPr>
          <w:spacing w:val="-11"/>
        </w:rPr>
        <w:t> </w:t>
      </w:r>
      <w:r>
        <w:rPr/>
        <w:t>intentionally</w:t>
      </w:r>
      <w:r>
        <w:rPr>
          <w:spacing w:val="-16"/>
        </w:rPr>
        <w:t> </w:t>
      </w:r>
      <w:r>
        <w:rPr/>
        <w:t>failed</w:t>
      </w:r>
      <w:r>
        <w:rPr>
          <w:spacing w:val="-13"/>
        </w:rPr>
        <w:t> </w:t>
      </w:r>
      <w:r>
        <w:rPr/>
        <w:t>to</w:t>
      </w:r>
      <w:r>
        <w:rPr>
          <w:spacing w:val="-12"/>
        </w:rPr>
        <w:t> </w:t>
      </w:r>
      <w:r>
        <w:rPr/>
        <w:t>return</w:t>
      </w:r>
      <w:r>
        <w:rPr>
          <w:spacing w:val="-10"/>
        </w:rPr>
        <w:t> </w:t>
      </w:r>
      <w:r>
        <w:rPr/>
        <w:t>to</w:t>
      </w:r>
      <w:r>
        <w:rPr>
          <w:spacing w:val="-10"/>
        </w:rPr>
        <w:t> </w:t>
      </w:r>
      <w:r>
        <w:rPr/>
        <w:t>the community treatment facility at or before the time prescribed for his or her</w:t>
      </w:r>
      <w:r>
        <w:rPr>
          <w:spacing w:val="17"/>
        </w:rPr>
        <w:t> </w:t>
      </w:r>
      <w:r>
        <w:rPr/>
        <w:t>return.</w:t>
      </w:r>
    </w:p>
    <w:p>
      <w:pPr>
        <w:pStyle w:val="BodyText"/>
        <w:spacing w:before="2"/>
        <w:rPr>
          <w:sz w:val="35"/>
        </w:rPr>
      </w:pPr>
    </w:p>
    <w:p>
      <w:pPr>
        <w:pStyle w:val="BodyText"/>
        <w:spacing w:line="302" w:lineRule="auto" w:before="1"/>
        <w:ind w:left="440" w:right="435" w:firstLine="720"/>
        <w:jc w:val="both"/>
      </w:pPr>
      <w:r>
        <w:rPr/>
        <w:t>If you find the People have proven beyond a reasonable doubt both of those elements, you must find the defendant</w:t>
      </w:r>
      <w:r>
        <w:rPr>
          <w:spacing w:val="-42"/>
        </w:rPr>
        <w:t> </w:t>
      </w:r>
      <w:r>
        <w:rPr/>
        <w:t>guilty of this</w:t>
      </w:r>
      <w:r>
        <w:rPr>
          <w:spacing w:val="7"/>
        </w:rPr>
        <w:t> </w:t>
      </w:r>
      <w:r>
        <w:rPr/>
        <w:t>crime.</w:t>
      </w:r>
    </w:p>
    <w:p>
      <w:pPr>
        <w:pStyle w:val="BodyText"/>
        <w:spacing w:before="2"/>
        <w:rPr>
          <w:sz w:val="35"/>
        </w:rPr>
      </w:pPr>
    </w:p>
    <w:p>
      <w:pPr>
        <w:pStyle w:val="BodyText"/>
        <w:spacing w:line="302" w:lineRule="auto" w:before="1"/>
        <w:ind w:left="440" w:right="437" w:firstLine="720"/>
        <w:jc w:val="both"/>
      </w:pPr>
      <w:r>
        <w:rPr/>
        <w:t>If</w:t>
      </w:r>
      <w:r>
        <w:rPr>
          <w:spacing w:val="-19"/>
        </w:rPr>
        <w:t> </w:t>
      </w:r>
      <w:r>
        <w:rPr/>
        <w:t>you</w:t>
      </w:r>
      <w:r>
        <w:rPr>
          <w:spacing w:val="-21"/>
        </w:rPr>
        <w:t> </w:t>
      </w:r>
      <w:r>
        <w:rPr/>
        <w:t>find</w:t>
      </w:r>
      <w:r>
        <w:rPr>
          <w:spacing w:val="-20"/>
        </w:rPr>
        <w:t> </w:t>
      </w:r>
      <w:r>
        <w:rPr/>
        <w:t>the</w:t>
      </w:r>
      <w:r>
        <w:rPr>
          <w:spacing w:val="-21"/>
        </w:rPr>
        <w:t> </w:t>
      </w:r>
      <w:r>
        <w:rPr/>
        <w:t>People</w:t>
      </w:r>
      <w:r>
        <w:rPr>
          <w:spacing w:val="-23"/>
        </w:rPr>
        <w:t> </w:t>
      </w:r>
      <w:r>
        <w:rPr/>
        <w:t>have</w:t>
      </w:r>
      <w:r>
        <w:rPr>
          <w:spacing w:val="-23"/>
        </w:rPr>
        <w:t> </w:t>
      </w:r>
      <w:r>
        <w:rPr/>
        <w:t>not</w:t>
      </w:r>
      <w:r>
        <w:rPr>
          <w:spacing w:val="-22"/>
        </w:rPr>
        <w:t> </w:t>
      </w:r>
      <w:r>
        <w:rPr/>
        <w:t>proven</w:t>
      </w:r>
      <w:r>
        <w:rPr>
          <w:spacing w:val="-23"/>
        </w:rPr>
        <w:t> </w:t>
      </w:r>
      <w:r>
        <w:rPr/>
        <w:t>beyond</w:t>
      </w:r>
      <w:r>
        <w:rPr>
          <w:spacing w:val="-24"/>
        </w:rPr>
        <w:t> </w:t>
      </w:r>
      <w:r>
        <w:rPr/>
        <w:t>a</w:t>
      </w:r>
      <w:r>
        <w:rPr>
          <w:spacing w:val="-23"/>
        </w:rPr>
        <w:t> </w:t>
      </w:r>
      <w:r>
        <w:rPr/>
        <w:t>reasonable doubt either one or both of those elements, you must find the defendant not guilty of this</w:t>
      </w:r>
      <w:r>
        <w:rPr>
          <w:spacing w:val="14"/>
        </w:rPr>
        <w:t> </w:t>
      </w:r>
      <w:r>
        <w:rPr/>
        <w:t>crime.</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6"/>
        <w:rPr>
          <w:sz w:val="39"/>
        </w:rPr>
      </w:pPr>
    </w:p>
    <w:p>
      <w:pPr>
        <w:spacing w:before="0"/>
        <w:ind w:left="0" w:right="0" w:firstLine="0"/>
        <w:jc w:val="center"/>
        <w:rPr>
          <w:sz w:val="26"/>
        </w:rPr>
      </w:pPr>
      <w:r>
        <w:rPr>
          <w:w w:val="99"/>
          <w:sz w:val="26"/>
        </w:rPr>
        <w:t>2</w:t>
      </w:r>
    </w:p>
    <w:sectPr>
      <w:pgSz w:w="12240" w:h="15840"/>
      <w:pgMar w:top="10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80" w:hanging="720"/>
        <w:jc w:val="left"/>
      </w:pPr>
      <w:rPr>
        <w:rFonts w:hint="default" w:ascii="Arial" w:hAnsi="Arial" w:eastAsia="Arial" w:cs="Arial"/>
        <w:w w:val="100"/>
        <w:sz w:val="28"/>
        <w:szCs w:val="28"/>
      </w:rPr>
    </w:lvl>
    <w:lvl w:ilvl="1">
      <w:start w:val="0"/>
      <w:numFmt w:val="bullet"/>
      <w:lvlText w:val="•"/>
      <w:lvlJc w:val="left"/>
      <w:pPr>
        <w:ind w:left="2572" w:hanging="720"/>
      </w:pPr>
      <w:rPr>
        <w:rFonts w:hint="default"/>
      </w:rPr>
    </w:lvl>
    <w:lvl w:ilvl="2">
      <w:start w:val="0"/>
      <w:numFmt w:val="bullet"/>
      <w:lvlText w:val="•"/>
      <w:lvlJc w:val="left"/>
      <w:pPr>
        <w:ind w:left="3264" w:hanging="720"/>
      </w:pPr>
      <w:rPr>
        <w:rFonts w:hint="default"/>
      </w:rPr>
    </w:lvl>
    <w:lvl w:ilvl="3">
      <w:start w:val="0"/>
      <w:numFmt w:val="bullet"/>
      <w:lvlText w:val="•"/>
      <w:lvlJc w:val="left"/>
      <w:pPr>
        <w:ind w:left="3956" w:hanging="720"/>
      </w:pPr>
      <w:rPr>
        <w:rFonts w:hint="default"/>
      </w:rPr>
    </w:lvl>
    <w:lvl w:ilvl="4">
      <w:start w:val="0"/>
      <w:numFmt w:val="bullet"/>
      <w:lvlText w:val="•"/>
      <w:lvlJc w:val="left"/>
      <w:pPr>
        <w:ind w:left="4648" w:hanging="720"/>
      </w:pPr>
      <w:rPr>
        <w:rFonts w:hint="default"/>
      </w:rPr>
    </w:lvl>
    <w:lvl w:ilvl="5">
      <w:start w:val="0"/>
      <w:numFmt w:val="bullet"/>
      <w:lvlText w:val="•"/>
      <w:lvlJc w:val="left"/>
      <w:pPr>
        <w:ind w:left="5340" w:hanging="720"/>
      </w:pPr>
      <w:rPr>
        <w:rFonts w:hint="default"/>
      </w:rPr>
    </w:lvl>
    <w:lvl w:ilvl="6">
      <w:start w:val="0"/>
      <w:numFmt w:val="bullet"/>
      <w:lvlText w:val="•"/>
      <w:lvlJc w:val="left"/>
      <w:pPr>
        <w:ind w:left="6032" w:hanging="720"/>
      </w:pPr>
      <w:rPr>
        <w:rFonts w:hint="default"/>
      </w:rPr>
    </w:lvl>
    <w:lvl w:ilvl="7">
      <w:start w:val="0"/>
      <w:numFmt w:val="bullet"/>
      <w:lvlText w:val="•"/>
      <w:lvlJc w:val="left"/>
      <w:pPr>
        <w:ind w:left="6724" w:hanging="720"/>
      </w:pPr>
      <w:rPr>
        <w:rFonts w:hint="default"/>
      </w:rPr>
    </w:lvl>
    <w:lvl w:ilvl="8">
      <w:start w:val="0"/>
      <w:numFmt w:val="bullet"/>
      <w:lvlText w:val="•"/>
      <w:lvlJc w:val="left"/>
      <w:pPr>
        <w:ind w:left="7416"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Heading1" w:type="paragraph">
    <w:name w:val="Heading 1"/>
    <w:basedOn w:val="Normal"/>
    <w:uiPriority w:val="1"/>
    <w:qFormat/>
    <w:pPr>
      <w:spacing w:before="66"/>
      <w:ind w:left="487"/>
      <w:outlineLvl w:val="1"/>
    </w:pPr>
    <w:rPr>
      <w:rFonts w:ascii="Arial" w:hAnsi="Arial" w:eastAsia="Arial" w:cs="Arial"/>
      <w:b/>
      <w:bCs/>
      <w:sz w:val="28"/>
      <w:szCs w:val="28"/>
    </w:rPr>
  </w:style>
  <w:style w:styleId="ListParagraph" w:type="paragraph">
    <w:name w:val="List Paragraph"/>
    <w:basedOn w:val="Normal"/>
    <w:uiPriority w:val="1"/>
    <w:qFormat/>
    <w:pPr>
      <w:ind w:left="1880" w:hanging="720"/>
    </w:pPr>
    <w:rPr>
      <w:rFonts w:ascii="Arial" w:hAnsi="Arial" w:eastAsia="Arial" w:cs="Arial"/>
      <w:u w:val="single" w:color="000000"/>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padul</dc:creator>
  <dc:title>C:\Users\padul\OneDrive\Documents\ALLFILES\PLAYGROUND\CJI+MC COMM\AGENDA FOR 11-12-19\DONE-TO POST\205-19.wpd</dc:title>
  <dcterms:created xsi:type="dcterms:W3CDTF">2019-11-15T15:20:30Z</dcterms:created>
  <dcterms:modified xsi:type="dcterms:W3CDTF">2019-11-15T15:20:30Z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C:\Users\padul\OneDrive\Documents\ALLFILES\PLAYGROUND\CJI+MC COMM\AGENDA FOR 11-12-19\DONE-TO POST\205-19.wpd</vt:lpwstr>
  </property>
  <property fmtid="{D5CDD505-2E9C-101B-9397-08002B2CF9AE}" pid="4" name="LastSaved">
    <vt:filetime>2019-11-15T00:00:00Z</vt:filetime>
  </property>
</Properties>
</file>