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COMMERCIAL BRIBING SECOND DEGREE</w:t>
        <w:br/>
      </w: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Penal Law § 180.00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Sept. 1, 1983)</w:t>
      </w:r>
    </w:p>
    <w:p>
      <w:pPr>
        <w:pageBreakBefore w:val="false"/>
        <w:spacing w:before="645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count is Commercial Bribing in the Second Degree.</w:t>
      </w:r>
    </w:p>
    <w:p>
      <w:pPr>
        <w:pageBreakBefore w:val="false"/>
        <w:spacing w:before="321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3"/>
          <w:w w:val="100"/>
          <w:sz w:val="28"/>
          <w:vertAlign w:val="baseline"/>
          <w:lang w:val="en-US"/>
        </w:rPr>
        <w:t xml:space="preserve">Under our law a person is guilty of Commercial Bribing in the Second Degree when that person confers, or offers or agrees to confer, any benefit upon any employee, [agent or fiduciary] without the consent of his or her employer [or principal], with intent to influence the employee's [agent's or fiduciary's] conduct in relation to his or her employer’s [or principal’s] affairs.</w:t>
      </w:r>
    </w:p>
    <w:p>
      <w:pPr>
        <w:pageBreakBefore w:val="false"/>
        <w:spacing w:before="319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</w:t>
      </w:r>
    </w:p>
    <w:p>
      <w:pPr>
        <w:pageBreakBefore w:val="false"/>
        <w:spacing w:before="317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BENEFIT means any gain or advantage to the beneficiary and includes any gain or advantage to a third person pursuant to the desire or consent of the beneficiary.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16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 Thus, a person acts with intent to influence the conduct of an employee, [agent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or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fiduciary] in relation to his or her employer’s [or principal’s] affairs when that person’s conscious objective or purpose is to do so.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superscript"/>
          <w:lang w:val="en-US"/>
        </w:rPr>
        <w:t xml:space="preserve">2</w:t>
      </w:r>
      <w:r>
        <w:rPr>
          <w:rFonts w:ascii="Arial" w:hAnsi="Arial" w:eastAsia="Arial"/>
          <w:strike w:val="false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28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four elements:</w:t>
      </w:r>
    </w:p>
    <w:p>
      <w:pPr>
        <w:pageBreakBefore w:val="false"/>
        <w:tabs>
          <w:tab w:val="right" w:leader="none" w:pos="7920"/>
        </w:tabs>
        <w:spacing w:before="325" w:after="0" w:line="325" w:lineRule="exact"/>
        <w:ind w:right="0" w:left="720" w:firstLine="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1.	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 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was an employee</w:t>
      </w:r>
    </w:p>
    <w:p>
      <w:pPr>
        <w:pageBreakBefore w:val="false"/>
        <w:spacing w:before="2" w:after="544" w:line="325" w:lineRule="exact"/>
        <w:ind w:right="0" w:left="0" w:firstLine="0"/>
        <w:jc w:val="right"/>
        <w:textAlignment w:val="baseline"/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vertAlign w:val="baseline"/>
          <w:lang w:val="en-US"/>
        </w:rPr>
        <w:t xml:space="preserve">[agent or fiduciary] of 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specify employer or principal</w:t>
      </w:r>
      <w:r>
        <w:rPr>
          <w:rFonts w:ascii="Arial" w:hAnsi="Arial" w:eastAsia="Arial"/>
          <w:strike w:val="false"/>
          <w:color w:val="000000"/>
          <w:spacing w:val="-1"/>
          <w:w w:val="100"/>
          <w:sz w:val="28"/>
          <w:u w:val="single"/>
          <w:vertAlign w:val="baseline"/>
          <w:lang w:val="en-US"/>
        </w:rPr>
        <w:t xml:space="preserve">);</w:t>
      </w:r>
    </w:p>
    <w:p>
      <w:pPr>
        <w:pageBreakBefore w:val="false"/>
        <w:spacing w:before="244" w:after="0" w:line="285" w:lineRule="exact"/>
        <w:ind w:right="0" w:left="0" w:firstLine="288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8pt,652.55pt" to="252.05pt,652.5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1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§10.00(17). 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See People v Feerick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, 93 N..Y.2d 433, 446-447 (1999).</w:t>
      </w:r>
    </w:p>
    <w:p>
      <w:pPr>
        <w:pageBreakBefore w:val="false"/>
        <w:spacing w:before="273" w:after="0" w:line="274" w:lineRule="exact"/>
        <w:ind w:right="0" w:left="288" w:firstLine="0"/>
        <w:jc w:val="left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Penal Law §15.05(1)</w:t>
      </w:r>
    </w:p>
    <w:p>
      <w:pPr>
        <w:sectPr>
          <w:type w:val="nextPage"/>
          <w:pgSz w:w="12240" w:h="15840" w:orient="portrait"/>
          <w:pgMar w:bottom="98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20" w:after="0" w:line="325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on or about that date, in the county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the defendant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defendant’s name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),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conferred, or offered or agreed to confer, a benefit upon such employee [agent or fiduciary];</w:t>
      </w:r>
    </w:p>
    <w:p>
      <w:pPr>
        <w:pageBreakBefore w:val="false"/>
        <w:numPr>
          <w:ilvl w:val="0"/>
          <w:numId w:val="2"/>
        </w:numPr>
        <w:tabs>
          <w:tab w:val="clear" w:pos="720"/>
          <w:tab w:val="left" w:pos="1440"/>
        </w:tabs>
        <w:spacing w:before="326" w:after="0" w:line="326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without the consent of 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 employer or principal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);</w:t>
      </w: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 and</w:t>
      </w:r>
    </w:p>
    <w:p>
      <w:pPr>
        <w:pageBreakBefore w:val="false"/>
        <w:numPr>
          <w:ilvl w:val="0"/>
          <w:numId w:val="2"/>
        </w:numPr>
        <w:tabs>
          <w:tab w:val="clear" w:pos="720"/>
          <w:tab w:val="left" w:pos="1440"/>
        </w:tabs>
        <w:spacing w:before="315" w:after="0" w:line="324" w:lineRule="exact"/>
        <w:ind w:right="0" w:left="1440" w:hanging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with intent to influence the employee's [agent's or fiduciary's] conduct in relation to his/her employer’s [or principal’s] affairs.</w:t>
      </w:r>
    </w:p>
    <w:p>
      <w:pPr>
        <w:pageBreakBefore w:val="false"/>
        <w:spacing w:before="333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33" w:after="6529" w:line="321" w:lineRule="exact"/>
        <w:ind w:right="0" w:left="0" w:firstLine="720"/>
        <w:jc w:val="both"/>
        <w:textAlignment w:val="baseline"/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strike w:val="false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spacing w:before="333" w:after="6529" w:line="321" w:lineRule="exact"/>
        <w:sectPr>
          <w:type w:val="nextPage"/>
          <w:pgSz w:w="12240" w:h="15840" w:orient="portrait"/>
          <w:pgMar w:bottom="1024" w:top="142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0" w:after="0" w:line="265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2</w:t>
      </w:r>
    </w:p>
    <w:sectPr>
      <w:type w:val="continuous"/>
      <w:pgSz w:w="12240" w:h="15840" w:orient="portrait"/>
      <w:pgMar w:bottom="1024" w:top="1420" w:right="2152" w:left="2148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2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abstractNum w:abstractNumId="2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strike w:val="false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