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FIRST DEGREE</w:t>
        <w:br/>
      </w:r>
      <w:r>
        <w:rPr>
          <w:rFonts w:ascii="Arial" w:hAnsi="Arial" w:eastAsia="Arial"/>
          <w:b w:val="true"/>
          <w:color w:val="000000"/>
          <w:spacing w:val="0"/>
          <w:w w:val="100"/>
          <w:sz w:val="28"/>
          <w:vertAlign w:val="baseline"/>
          <w:lang w:val="en-US"/>
        </w:rPr>
        <w:t xml:space="preserve">(Relative of a Child)</w:t>
        <w:br/>
      </w:r>
      <w:r>
        <w:rPr>
          <w:rFonts w:ascii="Arial" w:hAnsi="Arial" w:eastAsia="Arial"/>
          <w:b w:val="true"/>
          <w:color w:val="000000"/>
          <w:spacing w:val="0"/>
          <w:w w:val="100"/>
          <w:sz w:val="28"/>
          <w:vertAlign w:val="baseline"/>
          <w:lang w:val="en-US"/>
        </w:rPr>
        <w:t xml:space="preserve">Penal Law § 135.50(1)</w:t>
        <w:br/>
      </w:r>
      <w:r>
        <w:rPr>
          <w:rFonts w:ascii="Arial" w:hAnsi="Arial" w:eastAsia="Arial"/>
          <w:b w:val="true"/>
          <w:color w:val="000000"/>
          <w:spacing w:val="0"/>
          <w:w w:val="100"/>
          <w:sz w:val="28"/>
          <w:vertAlign w:val="baseline"/>
          <w:lang w:val="en-US"/>
        </w:rPr>
        <w:t xml:space="preserve">(Committed on or after July 27, 1981)</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Custodial Interference in the First Degree.</w:t>
      </w:r>
    </w:p>
    <w:p>
      <w:pPr>
        <w:pageBreakBefore w:val="false"/>
        <w:spacing w:before="30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custodial interference in the first degree when, being a relative of a child less than sixteen years old, intending to hold such child permanently or for a protracted period, and knowing that he or she has no legal right to do so, he or she takes or entices such child from his or her lawful custodian and, with the intent to permanently remove the victim from this state, he or she removes such person from the state.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4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8" w:after="0" w:line="325"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RELATIVE includes a:</w:t>
      </w:r>
    </w:p>
    <w:p>
      <w:pPr>
        <w:pageBreakBefore w:val="false"/>
        <w:spacing w:before="8"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[Select appropriate relative:</w:t>
      </w:r>
    </w:p>
    <w:p>
      <w:pPr>
        <w:pageBreakBefore w:val="false"/>
        <w:spacing w:before="0"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parent, ancestor, brother, sister, uncle, or aunt.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19" w:after="561"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acts with intent to permanently remove another from this state when that person's conscious objective or purpose is to do so. And a person who is intending to hold a child permanently or for a protracted period is a person whose conscious objective or purpose is to do so.</w:t>
      </w:r>
    </w:p>
    <w:p>
      <w:pPr>
        <w:pageBreakBefore w:val="false"/>
        <w:spacing w:before="262"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88.25pt" to="252.05pt,588.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statute defining this crime, Penal Law §135.50, begins: “A person is guilty of custodial interference in the first degree when he commits the crime of custodial interference in the second degree ...” This charge incorporates the definition of custodial interference in the second degree as defined in Penal Law §135.45(1).</w:t>
      </w:r>
    </w:p>
    <w:p>
      <w:pPr>
        <w:pageBreakBefore w:val="false"/>
        <w:spacing w:before="233" w:after="0" w:line="276" w:lineRule="exact"/>
        <w:ind w:right="0" w:left="0" w:firstLine="0"/>
        <w:jc w:val="left"/>
        <w:textAlignment w:val="baseline"/>
        <w:rPr>
          <w:rFonts w:ascii="Arial" w:hAnsi="Arial" w:eastAsia="Arial"/>
          <w:color w:val="000000"/>
          <w:spacing w:val="5"/>
          <w:w w:val="100"/>
          <w:sz w:val="14"/>
          <w:vertAlign w:val="superscript"/>
          <w:lang w:val="en-US"/>
        </w:rPr>
      </w:pPr>
      <w:r>
        <w:rPr>
          <w:rFonts w:ascii="Arial" w:hAnsi="Arial" w:eastAsia="Arial"/>
          <w:color w:val="000000"/>
          <w:spacing w:val="5"/>
          <w:w w:val="100"/>
          <w:sz w:val="14"/>
          <w:vertAlign w:val="superscript"/>
          <w:lang w:val="en-US"/>
        </w:rPr>
        <w:t xml:space="preserve">2</w:t>
      </w:r>
      <w:r>
        <w:rPr>
          <w:rFonts w:ascii="Arial" w:hAnsi="Arial" w:eastAsia="Arial"/>
          <w:color w:val="000000"/>
          <w:spacing w:val="5"/>
          <w:w w:val="100"/>
          <w:sz w:val="24"/>
          <w:vertAlign w:val="baseline"/>
          <w:lang w:val="en-US"/>
        </w:rPr>
        <w:t xml:space="preserve"> Penal Law § 135.00(3).</w:t>
      </w:r>
    </w:p>
    <w:p>
      <w:pPr>
        <w:pageBreakBefore w:val="false"/>
        <w:spacing w:before="204" w:after="0" w:line="295" w:lineRule="exact"/>
        <w:ind w:right="0" w:left="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3 </w:t>
      </w:r>
      <w:r>
        <w:rPr>
          <w:rFonts w:ascii="Arial" w:hAnsi="Arial" w:eastAsia="Arial"/>
          <w:i w:val="true"/>
          <w:color w:val="000000"/>
          <w:spacing w:val="-1"/>
          <w:w w:val="100"/>
          <w:sz w:val="23"/>
          <w:vertAlign w:val="baseline"/>
          <w:lang w:val="en-US"/>
        </w:rPr>
        <w:t xml:space="preserve">See </w:t>
      </w:r>
      <w:r>
        <w:rPr>
          <w:rFonts w:ascii="Arial" w:hAnsi="Arial" w:eastAsia="Arial"/>
          <w:color w:val="000000"/>
          <w:spacing w:val="-1"/>
          <w:w w:val="100"/>
          <w:sz w:val="23"/>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12"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knowledge by the defendant of the age of the child is not an element of the offense and therefore it is not a defense to a prosecution for this offense that the defendant did not know the age of the child or believed his/her age to be sixteen years or more.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six elements:</w:t>
      </w:r>
    </w:p>
    <w:p>
      <w:pPr>
        <w:pageBreakBefore w:val="false"/>
        <w:numPr>
          <w:ilvl w:val="0"/>
          <w:numId w:val="1"/>
        </w:numPr>
        <w:tabs>
          <w:tab w:val="clear" w:pos="360"/>
          <w:tab w:val="left" w:pos="1080"/>
        </w:tabs>
        <w:spacing w:before="323"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took or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his/her lawful custodian;</w:t>
      </w:r>
    </w:p>
    <w:p>
      <w:pPr>
        <w:pageBreakBefore w:val="false"/>
        <w:numPr>
          <w:ilvl w:val="0"/>
          <w:numId w:val="1"/>
        </w:numPr>
        <w:tabs>
          <w:tab w:val="clear" w:pos="360"/>
          <w:tab w:val="left" w:pos="1080"/>
        </w:tabs>
        <w:spacing w:before="316"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 that he had no legal right to do so;</w:t>
      </w:r>
    </w:p>
    <w:p>
      <w:pPr>
        <w:pageBreakBefore w:val="false"/>
        <w:numPr>
          <w:ilvl w:val="0"/>
          <w:numId w:val="1"/>
        </w:numPr>
        <w:tabs>
          <w:tab w:val="clear" w:pos="360"/>
          <w:tab w:val="left" w:pos="1080"/>
        </w:tabs>
        <w:spacing w:before="327"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intending to hold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permanently or for a protracted period;</w:t>
      </w:r>
    </w:p>
    <w:p>
      <w:pPr>
        <w:pageBreakBefore w:val="false"/>
        <w:numPr>
          <w:ilvl w:val="0"/>
          <w:numId w:val="2"/>
        </w:numPr>
        <w:tabs>
          <w:tab w:val="clear" w:pos="504"/>
          <w:tab w:val="left" w:pos="1224"/>
        </w:tabs>
        <w:spacing w:before="322"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a relative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child less than sixteen years old;</w:t>
      </w:r>
    </w:p>
    <w:p>
      <w:pPr>
        <w:pageBreakBefore w:val="false"/>
        <w:numPr>
          <w:ilvl w:val="0"/>
          <w:numId w:val="1"/>
        </w:numPr>
        <w:tabs>
          <w:tab w:val="clear" w:pos="360"/>
          <w:tab w:val="left" w:pos="1080"/>
        </w:tabs>
        <w:spacing w:before="329" w:after="0" w:line="319" w:lineRule="exact"/>
        <w:ind w:right="0" w:left="720" w:firstLine="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That the defendant removed (</w:t>
      </w:r>
      <w:r>
        <w:rPr>
          <w:rFonts w:ascii="Arial" w:hAnsi="Arial" w:eastAsia="Arial"/>
          <w:i w:val="true"/>
          <w:color w:val="000000"/>
          <w:spacing w:val="-6"/>
          <w:w w:val="100"/>
          <w:sz w:val="28"/>
          <w:u w:val="single"/>
          <w:vertAlign w:val="baseline"/>
          <w:lang w:val="en-US"/>
        </w:rPr>
        <w:t xml:space="preserve">specify</w:t>
      </w:r>
      <w:r>
        <w:rPr>
          <w:rFonts w:ascii="Arial" w:hAnsi="Arial" w:eastAsia="Arial"/>
          <w:color w:val="000000"/>
          <w:spacing w:val="-6"/>
          <w:w w:val="100"/>
          <w:sz w:val="28"/>
          <w:vertAlign w:val="baseline"/>
          <w:lang w:val="en-US"/>
        </w:rPr>
        <w:t xml:space="preserve">) from the state; and</w:t>
      </w:r>
    </w:p>
    <w:p>
      <w:pPr>
        <w:pageBreakBefore w:val="false"/>
        <w:numPr>
          <w:ilvl w:val="0"/>
          <w:numId w:val="1"/>
        </w:numPr>
        <w:tabs>
          <w:tab w:val="clear" w:pos="360"/>
          <w:tab w:val="left" w:pos="1080"/>
        </w:tabs>
        <w:spacing w:before="322" w:after="0" w:line="326"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with the intent to permanently remove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baseline"/>
          <w:lang w:val="en-US"/>
        </w:rPr>
        <w:t xml:space="preserve">) from the state.</w:t>
      </w:r>
    </w:p>
    <w:p>
      <w:pPr>
        <w:pageBreakBefore w:val="false"/>
        <w:spacing w:before="324" w:after="0" w:line="319"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1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8" w:after="248" w:line="275" w:lineRule="exact"/>
        <w:ind w:right="0" w:left="0" w:firstLine="0"/>
        <w:jc w:val="left"/>
        <w:textAlignment w:val="baseline"/>
        <w:rPr>
          <w:rFonts w:ascii="Arial" w:hAnsi="Arial" w:eastAsia="Arial"/>
          <w:color w:val="000000"/>
          <w:spacing w:val="5"/>
          <w:w w:val="100"/>
          <w:sz w:val="14"/>
          <w:vertAlign w:val="superscript"/>
          <w:lang w:val="en-US"/>
        </w:rPr>
      </w:pPr>
      <w:r>
        <w:pict>
          <v:line strokeweight="1.2pt" strokecolor="#000000" from="107.85pt,667.2pt" to="252.05pt,667.2pt" style="position:absolute;mso-position-horizontal-relative:page;mso-position-vertical-relative:page;">
            <v:stroke dashstyle="solid"/>
          </v:line>
        </w:pict>
      </w:r>
      <w:r>
        <w:rPr>
          <w:rFonts w:ascii="Arial" w:hAnsi="Arial" w:eastAsia="Arial"/>
          <w:color w:val="000000"/>
          <w:spacing w:val="5"/>
          <w:w w:val="100"/>
          <w:sz w:val="14"/>
          <w:vertAlign w:val="superscript"/>
          <w:lang w:val="en-US"/>
        </w:rPr>
        <w:t xml:space="preserve">4</w:t>
      </w:r>
      <w:r>
        <w:rPr>
          <w:rFonts w:ascii="Arial" w:hAnsi="Arial" w:eastAsia="Arial"/>
          <w:color w:val="000000"/>
          <w:spacing w:val="5"/>
          <w:w w:val="100"/>
          <w:sz w:val="24"/>
          <w:vertAlign w:val="baseline"/>
          <w:lang w:val="en-US"/>
        </w:rPr>
        <w:t xml:space="preserve"> Penal Law § 15.20(3).</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15"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0"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that the People have not proven beyond a reasonable doubt any one or more those elements, you must find the defendant not guilty of Custodial Interference in the First</w:t>
      </w:r>
    </w:p>
    <w:p>
      <w:pPr>
        <w:pageBreakBefore w:val="false"/>
        <w:tabs>
          <w:tab w:val="left" w:leader="underscore" w:pos="4176"/>
        </w:tabs>
        <w:spacing w:before="2"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Degree as charged in the	</w:t>
      </w:r>
      <w:r>
        <w:rPr>
          <w:rFonts w:ascii="Arial" w:hAnsi="Arial" w:eastAsia="Arial"/>
          <w:color w:val="000000"/>
          <w:spacing w:val="1"/>
          <w:w w:val="100"/>
          <w:sz w:val="28"/>
          <w:vertAlign w:val="baseline"/>
          <w:lang w:val="en-US"/>
        </w:rPr>
        <w:t xml:space="preserve">count.</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Custodial Interference in the First Degree as charged in the ____ count, you will not consider the affirmative defense.</w:t>
      </w:r>
    </w:p>
    <w:p>
      <w:pPr>
        <w:pageBreakBefore w:val="false"/>
        <w:spacing w:before="315"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an affirmative defense to this charge of Custodial Interference in the First Degree that the victim had been abandoned or that the taking was necessary in an emergency to protect the victim because he/she has been subjected to or threatened with mistreatment or abuse.</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3" w:after="538"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258" w:after="248"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135.50.</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760" w:right="2140" w:left="2160" w:header="720" w:footer="720"/>
          <w:titlePg w:val="false"/>
          <w:textDirection w:val="lrTb"/>
        </w:sectPr>
      </w:pPr>
    </w:p>
    <w:p>
      <w:pPr>
        <w:pageBreakBefore w:val="false"/>
        <w:spacing w:before="5"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each of the elements of Custodial Interference in the First Degree, you must find the defendant</w:t>
      </w:r>
    </w:p>
    <w:p>
      <w:pPr>
        <w:pageBreakBefore w:val="false"/>
        <w:tabs>
          <w:tab w:val="left" w:leader="underscore" w:pos="5472"/>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guilty of that crime 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Custodial Interference in</w:t>
      </w:r>
    </w:p>
    <w:p>
      <w:pPr>
        <w:pageBreakBefore w:val="false"/>
        <w:tabs>
          <w:tab w:val="left" w:leader="underscore" w:pos="5184"/>
        </w:tabs>
        <w:spacing w:before="0" w:after="9108"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First Degree as charged in the	</w:t>
      </w:r>
      <w:r>
        <w:rPr>
          <w:rFonts w:ascii="Arial" w:hAnsi="Arial" w:eastAsia="Arial"/>
          <w:color w:val="000000"/>
          <w:spacing w:val="0"/>
          <w:w w:val="100"/>
          <w:sz w:val="28"/>
          <w:vertAlign w:val="baseline"/>
          <w:lang w:val="en-US"/>
        </w:rPr>
        <w:t xml:space="preserve">count.</w:t>
      </w:r>
    </w:p>
    <w:p>
      <w:pPr>
        <w:spacing w:before="0" w:after="9108" w:line="321" w:lineRule="exact"/>
        <w:sectPr>
          <w:type w:val="nextPage"/>
          <w:pgSz w:w="12240" w:h="15840" w:orient="portrait"/>
          <w:pgMar w:bottom="1024" w:top="1440" w:right="2147" w:left="2153"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504"/>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