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18" w:after="0" w:line="320" w:lineRule="exact"/>
        <w:ind w:right="0" w:left="0" w:firstLine="0"/>
        <w:jc w:val="center"/>
        <w:textAlignment w:val="baseline"/>
        <w:rPr>
          <w:rFonts w:ascii="Arial" w:hAnsi="Arial" w:eastAsia="Arial"/>
          <w:b w:val="true"/>
          <w:color w:val="000000"/>
          <w:spacing w:val="-2"/>
          <w:w w:val="100"/>
          <w:sz w:val="28"/>
          <w:vertAlign w:val="baseline"/>
          <w:lang w:val="en-US"/>
        </w:rPr>
      </w:pPr>
      <w:r>
        <w:rPr>
          <w:rFonts w:ascii="Arial" w:hAnsi="Arial" w:eastAsia="Arial"/>
          <w:b w:val="true"/>
          <w:color w:val="000000"/>
          <w:spacing w:val="-2"/>
          <w:w w:val="100"/>
          <w:sz w:val="28"/>
          <w:vertAlign w:val="baseline"/>
          <w:lang w:val="en-US"/>
        </w:rPr>
        <w:t xml:space="preserve">LABOR TRAFFICKING</w:t>
      </w:r>
    </w:p>
    <w:p>
      <w:pPr>
        <w:pageBreakBefore w:val="false"/>
        <w:spacing w:before="4" w:after="0" w:line="320" w:lineRule="exact"/>
        <w:ind w:right="0" w:left="0" w:firstLine="0"/>
        <w:jc w:val="center"/>
        <w:textAlignment w:val="baseline"/>
        <w:rPr>
          <w:rFonts w:ascii="Arial" w:hAnsi="Arial" w:eastAsia="Arial"/>
          <w:b w:val="true"/>
          <w:color w:val="000000"/>
          <w:spacing w:val="-3"/>
          <w:w w:val="100"/>
          <w:sz w:val="28"/>
          <w:vertAlign w:val="baseline"/>
          <w:lang w:val="en-US"/>
        </w:rPr>
      </w:pPr>
      <w:r>
        <w:rPr>
          <w:rFonts w:ascii="Arial" w:hAnsi="Arial" w:eastAsia="Arial"/>
          <w:b w:val="true"/>
          <w:color w:val="000000"/>
          <w:spacing w:val="-3"/>
          <w:w w:val="100"/>
          <w:sz w:val="28"/>
          <w:vertAlign w:val="baseline"/>
          <w:lang w:val="en-US"/>
        </w:rPr>
        <w:t xml:space="preserve">Penal Law § 135.35 (2)</w:t>
      </w:r>
      <w:r>
        <w:rPr>
          <w:rFonts w:ascii="Arial" w:hAnsi="Arial" w:eastAsia="Arial"/>
          <w:b w:val="true"/>
          <w:color w:val="000000"/>
          <w:spacing w:val="-3"/>
          <w:w w:val="100"/>
          <w:sz w:val="28"/>
          <w:vertAlign w:val="superscript"/>
          <w:lang w:val="en-US"/>
        </w:rPr>
        <w:t xml:space="preserve">1</w:t>
      </w:r>
      <w:r>
        <w:rPr>
          <w:rFonts w:ascii="Arial" w:hAnsi="Arial" w:eastAsia="Arial"/>
          <w:b w:val="true"/>
          <w:color w:val="000000"/>
          <w:spacing w:val="-3"/>
          <w:w w:val="100"/>
          <w:sz w:val="17"/>
          <w:vertAlign w:val="baseline"/>
          <w:lang w:val="en-US"/>
        </w:rPr>
        <w:t xml:space="preserve">
</w:t>
      </w:r>
    </w:p>
    <w:p>
      <w:pPr>
        <w:pageBreakBefore w:val="false"/>
        <w:spacing w:before="18" w:after="0" w:line="320"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(Committed on or afer Nov. 1, 2007)</w:t>
      </w:r>
    </w:p>
    <w:p>
      <w:pPr>
        <w:pageBreakBefore w:val="false"/>
        <w:spacing w:before="655" w:after="0" w:line="319" w:lineRule="exact"/>
        <w:ind w:right="0" w:left="792"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count is Labor Trafficking.</w:t>
      </w:r>
    </w:p>
    <w:p>
      <w:pPr>
        <w:pageBreakBefore w:val="false"/>
        <w:spacing w:before="325" w:after="0" w:line="321" w:lineRule="exact"/>
        <w:ind w:right="0" w:left="0" w:firstLine="792"/>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Labor Trafficking if he or she</w:t>
      </w:r>
    </w:p>
    <w:p>
      <w:pPr>
        <w:pageBreakBefore w:val="false"/>
        <w:spacing w:before="331" w:after="0" w:line="320" w:lineRule="exact"/>
        <w:ind w:right="0" w:left="792"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appropriate alternative(s):</w:t>
      </w:r>
    </w:p>
    <w:p>
      <w:pPr>
        <w:pageBreakBefore w:val="false"/>
        <w:spacing w:before="328" w:after="0" w:line="317" w:lineRule="exact"/>
        <w:ind w:right="0" w:left="792"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compels or induces another person to engage in labor [or]</w:t>
      </w:r>
    </w:p>
    <w:p>
      <w:pPr>
        <w:pageBreakBefore w:val="false"/>
        <w:spacing w:before="330" w:after="0" w:line="318" w:lineRule="exact"/>
        <w:ind w:right="0" w:left="792"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recruits, entices, harbors or transports another person </w:t>
      </w:r>
      <w:r>
        <w:rPr>
          <w:rFonts w:ascii="Arial" w:hAnsi="Arial" w:eastAsia="Arial"/>
          <w:i w:val="true"/>
          <w:color w:val="000000"/>
          <w:spacing w:val="0"/>
          <w:w w:val="100"/>
          <w:sz w:val="28"/>
          <w:vertAlign w:val="baseline"/>
          <w:lang w:val="en-US"/>
        </w:rPr>
        <w:t xml:space="preserve">to engage in labor</w:t>
      </w:r>
      <w:r>
        <w:rPr>
          <w:rFonts w:ascii="Arial" w:hAnsi="Arial" w:eastAsia="Arial"/>
          <w:i w:val="true"/>
          <w:color w:val="000000"/>
          <w:spacing w:val="0"/>
          <w:w w:val="100"/>
          <w:sz w:val="28"/>
          <w:vertAlign w:val="superscript"/>
          <w:lang w:val="en-US"/>
        </w:rPr>
        <w:t xml:space="preserve">2</w:t>
      </w:r>
      <w:r>
        <w:rPr>
          <w:rFonts w:ascii="Arial" w:hAnsi="Arial" w:eastAsia="Arial"/>
          <w:i w:val="true"/>
          <w:color w:val="000000"/>
          <w:spacing w:val="0"/>
          <w:w w:val="100"/>
          <w:sz w:val="17"/>
          <w:vertAlign w:val="baseline"/>
          <w:lang w:val="en-US"/>
        </w:rPr>
        <w:t xml:space="preserve">
</w:t>
      </w:r>
    </w:p>
    <w:p>
      <w:pPr>
        <w:pageBreakBefore w:val="false"/>
        <w:spacing w:before="331" w:after="0" w:line="321" w:lineRule="exact"/>
        <w:ind w:right="0" w:left="0"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by means of intentionally withholding, destroying, or confiscating any actual or purported</w:t>
      </w:r>
    </w:p>
    <w:p>
      <w:pPr>
        <w:pageBreakBefore w:val="false"/>
        <w:spacing w:before="331" w:after="0" w:line="320" w:lineRule="exact"/>
        <w:ind w:right="0" w:left="792"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appropriate alternative(s):</w:t>
      </w:r>
    </w:p>
    <w:p>
      <w:pPr>
        <w:pageBreakBefore w:val="false"/>
        <w:spacing w:before="324" w:after="0" w:line="317" w:lineRule="exact"/>
        <w:ind w:right="0" w:left="792"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passport,</w:t>
      </w:r>
    </w:p>
    <w:p>
      <w:pPr>
        <w:pageBreakBefore w:val="false"/>
        <w:spacing w:before="335" w:after="750" w:line="317" w:lineRule="exact"/>
        <w:ind w:right="0" w:left="792"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immigration document, [or]</w:t>
      </w:r>
    </w:p>
    <w:p>
      <w:pPr>
        <w:pageBreakBefore w:val="false"/>
        <w:spacing w:before="258" w:after="0" w:line="276" w:lineRule="exact"/>
        <w:ind w:right="0" w:left="0" w:firstLine="792"/>
        <w:jc w:val="both"/>
        <w:textAlignment w:val="baseline"/>
        <w:rPr>
          <w:rFonts w:ascii="Arial" w:hAnsi="Arial" w:eastAsia="Arial"/>
          <w:color w:val="000000"/>
          <w:spacing w:val="-2"/>
          <w:w w:val="100"/>
          <w:sz w:val="14"/>
          <w:vertAlign w:val="superscript"/>
          <w:lang w:val="en-US"/>
        </w:rPr>
      </w:pPr>
      <w:r>
        <w:pict>
          <v:line strokeweight="1.2pt" strokecolor="#000000" from="108pt,516.25pt" to="252.05pt,516.25pt" style="position:absolute;mso-position-horizontal-relative:page;mso-position-vertical-relative:page;">
            <v:stroke dashstyle="solid"/>
          </v:line>
        </w:pict>
      </w:r>
      <w:r>
        <w:rPr>
          <w:rFonts w:ascii="Arial" w:hAnsi="Arial" w:eastAsia="Arial"/>
          <w:color w:val="000000"/>
          <w:spacing w:val="-2"/>
          <w:w w:val="100"/>
          <w:sz w:val="14"/>
          <w:vertAlign w:val="superscript"/>
          <w:lang w:val="en-US"/>
        </w:rPr>
        <w:t xml:space="preserve">1</w:t>
      </w:r>
      <w:r>
        <w:rPr>
          <w:rFonts w:ascii="Arial" w:hAnsi="Arial" w:eastAsia="Arial"/>
          <w:color w:val="000000"/>
          <w:spacing w:val="-2"/>
          <w:w w:val="100"/>
          <w:sz w:val="24"/>
          <w:vertAlign w:val="baseline"/>
          <w:lang w:val="en-US"/>
        </w:rPr>
        <w:t xml:space="preserve"> Prior to January 19, 2016, the instant crime was subdivision three of Penal Law 135.35. Effective January 19, 2016, the Labor Trafficking statute was amended by repealing subdivision one and reenacting it as the separate crime of Aggravated Labor Trafficking under Penal Law § 135.37, and this subdivision, then subdivision three, was renumbered subdivision two and the remaining subdivisions of the Labor Trafficking statute were also renumbered accordingly. L 2015, ch 368.</w:t>
      </w:r>
    </w:p>
    <w:p>
      <w:pPr>
        <w:pageBreakBefore w:val="false"/>
        <w:spacing w:before="245" w:after="0" w:line="276" w:lineRule="exact"/>
        <w:ind w:right="0" w:left="0" w:firstLine="792"/>
        <w:jc w:val="both"/>
        <w:textAlignment w:val="baseline"/>
        <w:rPr>
          <w:rFonts w:ascii="Arial" w:hAnsi="Arial" w:eastAsia="Arial"/>
          <w:color w:val="000000"/>
          <w:spacing w:val="0"/>
          <w:w w:val="100"/>
          <w:sz w:val="14"/>
          <w:vertAlign w:val="superscript"/>
          <w:lang w:val="en-US"/>
        </w:rPr>
      </w:pPr>
      <w:r>
        <w:rPr>
          <w:rFonts w:ascii="Arial" w:hAnsi="Arial" w:eastAsia="Arial"/>
          <w:color w:val="000000"/>
          <w:spacing w:val="0"/>
          <w:w w:val="100"/>
          <w:sz w:val="14"/>
          <w:vertAlign w:val="superscript"/>
          <w:lang w:val="en-US"/>
        </w:rPr>
        <w:t xml:space="preserve">2</w:t>
      </w:r>
      <w:r>
        <w:rPr>
          <w:rFonts w:ascii="Arial" w:hAnsi="Arial" w:eastAsia="Arial"/>
          <w:color w:val="000000"/>
          <w:spacing w:val="0"/>
          <w:w w:val="100"/>
          <w:sz w:val="24"/>
          <w:vertAlign w:val="baseline"/>
          <w:lang w:val="en-US"/>
        </w:rPr>
        <w:t xml:space="preserve"> The italicized words are not in the statutory definition. They are in the statutory definition of an accomplice (</w:t>
      </w:r>
      <w:r>
        <w:rPr>
          <w:rFonts w:ascii="Arial" w:hAnsi="Arial" w:eastAsia="Arial"/>
          <w:i w:val="true"/>
          <w:color w:val="000000"/>
          <w:spacing w:val="0"/>
          <w:w w:val="100"/>
          <w:sz w:val="24"/>
          <w:vertAlign w:val="baseline"/>
          <w:lang w:val="en-US"/>
        </w:rPr>
        <w:t xml:space="preserve">see </w:t>
      </w:r>
      <w:r>
        <w:rPr>
          <w:rFonts w:ascii="Arial" w:hAnsi="Arial" w:eastAsia="Arial"/>
          <w:color w:val="000000"/>
          <w:spacing w:val="0"/>
          <w:w w:val="100"/>
          <w:sz w:val="24"/>
          <w:vertAlign w:val="baseline"/>
          <w:lang w:val="en-US"/>
        </w:rPr>
        <w:t xml:space="preserve">Penal Law § 135.36 [“In a prosecution for labor trafficking, a person who has been compelled or induced or recruited, enticed, harbored or transported to </w:t>
      </w:r>
      <w:r>
        <w:rPr>
          <w:rFonts w:ascii="Arial" w:hAnsi="Arial" w:eastAsia="Arial"/>
          <w:i w:val="true"/>
          <w:color w:val="000000"/>
          <w:spacing w:val="0"/>
          <w:w w:val="100"/>
          <w:sz w:val="24"/>
          <w:vertAlign w:val="baseline"/>
          <w:lang w:val="en-US"/>
        </w:rPr>
        <w:t xml:space="preserve">engage in labor</w:t>
      </w:r>
      <w:r>
        <w:rPr>
          <w:rFonts w:ascii="Arial" w:hAnsi="Arial" w:eastAsia="Arial"/>
          <w:color w:val="000000"/>
          <w:spacing w:val="0"/>
          <w:w w:val="100"/>
          <w:sz w:val="24"/>
          <w:vertAlign w:val="baseline"/>
          <w:lang w:val="en-US"/>
        </w:rPr>
        <w:t xml:space="preserve">...”] [emphasis added]). Thus, in accord with legislative intent, and for the sake of clarity, they are here included in the definition of the crime.</w:t>
      </w:r>
    </w:p>
    <w:p>
      <w:pPr>
        <w:sectPr>
          <w:type w:val="nextPage"/>
          <w:pgSz w:w="12240" w:h="15840" w:orient="portrait"/>
          <w:pgMar w:bottom="1024" w:top="1440" w:right="2134" w:left="2066" w:header="720" w:footer="720"/>
          <w:titlePg w:val="false"/>
          <w:textDirection w:val="lrTb"/>
        </w:sectPr>
      </w:pPr>
    </w:p>
    <w:p>
      <w:pPr>
        <w:pageBreakBefore w:val="false"/>
        <w:spacing w:before="1" w:after="0" w:line="325" w:lineRule="exact"/>
        <w:ind w:right="72" w:left="792"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any [other] actual or purported government identification document</w:t>
      </w:r>
    </w:p>
    <w:p>
      <w:pPr>
        <w:pageBreakBefore w:val="false"/>
        <w:spacing w:before="324" w:after="0" w:line="325" w:lineRule="exact"/>
        <w:ind w:right="72" w:left="72"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of another person with intent to impair said person’s freedom of movement.</w:t>
      </w:r>
    </w:p>
    <w:p>
      <w:pPr>
        <w:pageBreakBefore w:val="false"/>
        <w:spacing w:before="332" w:after="0" w:line="319" w:lineRule="exact"/>
        <w:ind w:right="72" w:left="72"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Add if placed in issue:</w:t>
      </w:r>
    </w:p>
    <w:p>
      <w:pPr>
        <w:pageBreakBefore w:val="false"/>
        <w:spacing w:before="311" w:after="0" w:line="325" w:lineRule="exact"/>
        <w:ind w:right="72" w:left="72"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[provided however, that this subdivision shall not apply to an attempt to correct a social security administration record [or immigration agency record] in accordance with any local, state, or federal agency requirement, where such attempt is not made for the purpose of any express or implied threat.]</w:t>
      </w:r>
    </w:p>
    <w:p>
      <w:pPr>
        <w:pageBreakBefore w:val="false"/>
        <w:spacing w:before="325" w:after="0" w:line="325" w:lineRule="exact"/>
        <w:ind w:right="72" w:left="72"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following terms used in that definition have a special meaning:</w:t>
      </w:r>
    </w:p>
    <w:p>
      <w:pPr>
        <w:pageBreakBefore w:val="false"/>
        <w:spacing w:before="311" w:after="0" w:line="325" w:lineRule="exact"/>
        <w:ind w:right="72" w:left="72"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INTENT means conscious objective or purpose. Thus, a person INTENTIONALLY withholds, destroys, or confiscates any actual or purported passport, immigration document, or any other actual or purported government identification document of another person when it is his or her conscious objective to do so. And, a person withholds, destroys, or confiscates any such document with intent to impair another’s freedom of movement when that person’s conscious objective or purpose is to do so.</w:t>
      </w:r>
      <w:r>
        <w:rPr>
          <w:rFonts w:ascii="Arial" w:hAnsi="Arial" w:eastAsia="Arial"/>
          <w:color w:val="000000"/>
          <w:spacing w:val="-4"/>
          <w:w w:val="100"/>
          <w:sz w:val="28"/>
          <w:vertAlign w:val="superscript"/>
          <w:lang w:val="en-US"/>
        </w:rPr>
        <w:t xml:space="preserve">3</w:t>
      </w:r>
      <w:r>
        <w:rPr>
          <w:rFonts w:ascii="Arial" w:hAnsi="Arial" w:eastAsia="Arial"/>
          <w:color w:val="000000"/>
          <w:spacing w:val="-4"/>
          <w:w w:val="100"/>
          <w:sz w:val="17"/>
          <w:vertAlign w:val="baseline"/>
          <w:lang w:val="en-US"/>
        </w:rPr>
        <w:t xml:space="preserve">
</w:t>
      </w:r>
    </w:p>
    <w:p>
      <w:pPr>
        <w:pageBreakBefore w:val="false"/>
        <w:spacing w:before="325" w:after="0" w:line="325" w:lineRule="exact"/>
        <w:ind w:right="72" w:left="72"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order for you to find the defendant guilty of this crime, the People are required to prove, from all of the evidence in the case, beyond a reasonable doubt, [both/each] of the following [two/three] elements:</w:t>
      </w:r>
    </w:p>
    <w:p>
      <w:pPr>
        <w:pageBreakBefore w:val="false"/>
        <w:tabs>
          <w:tab w:val="right" w:leader="none" w:pos="7920"/>
        </w:tabs>
        <w:spacing w:before="329" w:after="0" w:line="325" w:lineRule="exact"/>
        <w:ind w:right="72" w:left="792"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1.	</w:t>
      </w:r>
      <w:r>
        <w:rPr>
          <w:rFonts w:ascii="Arial" w:hAnsi="Arial" w:eastAsia="Arial"/>
          <w:color w:val="000000"/>
          <w:spacing w:val="0"/>
          <w:w w:val="100"/>
          <w:sz w:val="28"/>
          <w:vertAlign w:val="baseline"/>
          <w:lang w:val="en-US"/>
        </w:rPr>
        <w:t xml:space="preserve">That on or about </w:t>
      </w:r>
      <w:r>
        <w:rPr>
          <w:rFonts w:ascii="Arial" w:hAnsi="Arial" w:eastAsia="Arial"/>
          <w:color w:val="000000"/>
          <w:spacing w:val="0"/>
          <w:w w:val="100"/>
          <w:sz w:val="28"/>
          <w:u w:val="single"/>
          <w:vertAlign w:val="baseline"/>
          <w:lang w:val="en-US"/>
        </w:rPr>
        <w:t xml:space="preserve"> (</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u w:val="single"/>
          <w:vertAlign w:val="baseline"/>
          <w:lang w:val="en-US"/>
        </w:rPr>
        <w:t xml:space="preserve">) </w:t>
      </w:r>
      <w:r>
        <w:rPr>
          <w:rFonts w:ascii="Arial" w:hAnsi="Arial" w:eastAsia="Arial"/>
          <w:color w:val="000000"/>
          <w:spacing w:val="0"/>
          <w:w w:val="100"/>
          <w:sz w:val="28"/>
          <w:vertAlign w:val="baseline"/>
          <w:lang w:val="en-US"/>
        </w:rPr>
        <w:t xml:space="preserve"> , in the county of </w:t>
      </w:r>
      <w:r>
        <w:rPr>
          <w:rFonts w:ascii="Arial" w:hAnsi="Arial" w:eastAsia="Arial"/>
          <w:color w:val="000000"/>
          <w:spacing w:val="0"/>
          <w:w w:val="100"/>
          <w:sz w:val="28"/>
          <w:u w:val="single"/>
          <w:vertAlign w:val="baseline"/>
          <w:lang w:val="en-US"/>
        </w:rPr>
        <w:t xml:space="preserve">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u w:val="single"/>
          <w:vertAlign w:val="baseline"/>
          <w:lang w:val="en-US"/>
        </w:rPr>
        <w:t xml:space="preserve">) </w:t>
      </w:r>
      <w:r>
        <w:rPr>
          <w:rFonts w:ascii="Arial" w:hAnsi="Arial" w:eastAsia="Arial"/>
          <w:color w:val="000000"/>
          <w:spacing w:val="0"/>
          <w:w w:val="100"/>
          <w:sz w:val="28"/>
          <w:vertAlign w:val="baseline"/>
          <w:lang w:val="en-US"/>
        </w:rPr>
        <w:t xml:space="preserve"> ,</w:t>
      </w:r>
    </w:p>
    <w:p>
      <w:pPr>
        <w:pageBreakBefore w:val="false"/>
        <w:spacing w:before="0" w:after="0" w:line="321" w:lineRule="exact"/>
        <w:ind w:right="72" w:left="1512"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the defendant, </w:t>
      </w:r>
      <w:r>
        <w:rPr>
          <w:rFonts w:ascii="Arial" w:hAnsi="Arial" w:eastAsia="Arial"/>
          <w:color w:val="000000"/>
          <w:spacing w:val="0"/>
          <w:w w:val="100"/>
          <w:sz w:val="28"/>
          <w:u w:val="single"/>
          <w:vertAlign w:val="baseline"/>
          <w:lang w:val="en-US"/>
        </w:rPr>
        <w:t xml:space="preserve">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u w:val="single"/>
          <w:vertAlign w:val="baseline"/>
          <w:lang w:val="en-US"/>
        </w:rPr>
        <w:t xml:space="preserve">), </w:t>
      </w:r>
    </w:p>
    <w:p>
      <w:pPr>
        <w:pageBreakBefore w:val="false"/>
        <w:spacing w:before="320" w:after="335" w:line="325" w:lineRule="exact"/>
        <w:ind w:right="72" w:left="1512"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appropriate alternative(s)</w:t>
      </w:r>
      <w:r>
        <w:rPr>
          <w:rFonts w:ascii="Arial" w:hAnsi="Arial" w:eastAsia="Arial"/>
          <w:color w:val="000000"/>
          <w:spacing w:val="0"/>
          <w:w w:val="100"/>
          <w:sz w:val="28"/>
          <w:vertAlign w:val="baseline"/>
          <w:lang w:val="en-US"/>
        </w:rPr>
        <w:t xml:space="preserve">:</w:t>
      </w:r>
    </w:p>
    <w:p>
      <w:pPr>
        <w:pageBreakBefore w:val="false"/>
        <w:spacing w:before="251" w:after="0" w:line="281" w:lineRule="exact"/>
        <w:ind w:right="72" w:left="72" w:firstLine="720"/>
        <w:jc w:val="both"/>
        <w:textAlignment w:val="baseline"/>
        <w:rPr>
          <w:rFonts w:ascii="Arial" w:hAnsi="Arial" w:eastAsia="Arial"/>
          <w:color w:val="000000"/>
          <w:spacing w:val="0"/>
          <w:w w:val="100"/>
          <w:sz w:val="14"/>
          <w:vertAlign w:val="superscript"/>
          <w:lang w:val="en-US"/>
        </w:rPr>
      </w:pPr>
      <w:r>
        <w:pict>
          <v:line strokeweight="0.95pt" strokecolor="#000000" from="105.25pt,656.9pt" to="252.05pt,656.9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3</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 (1). An expanded definition of “intent” is available in the General Charges section under Culpable Mental States.</w:t>
      </w:r>
    </w:p>
    <w:p>
      <w:pPr>
        <w:pageBreakBefore w:val="false"/>
        <w:spacing w:before="237" w:after="0" w:line="227" w:lineRule="exact"/>
        <w:ind w:right="72" w:left="72"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p>
      <w:pPr>
        <w:sectPr>
          <w:type w:val="nextPage"/>
          <w:pgSz w:w="12240" w:h="15840" w:orient="portrait"/>
          <w:pgMar w:bottom="1024" w:top="1440" w:right="2095" w:left="2105" w:header="720" w:footer="720"/>
          <w:titlePg w:val="false"/>
          <w:textDirection w:val="lrTb"/>
        </w:sectPr>
      </w:pPr>
    </w:p>
    <w:p>
      <w:pPr>
        <w:pageBreakBefore w:val="false"/>
        <w:spacing w:before="8" w:after="0" w:line="321" w:lineRule="exact"/>
        <w:ind w:right="0" w:left="1512" w:firstLine="0"/>
        <w:jc w:val="left"/>
        <w:textAlignment w:val="baseline"/>
        <w:rPr>
          <w:rFonts w:ascii="Arial" w:hAnsi="Arial" w:eastAsia="Arial"/>
          <w:color w:val="000000"/>
          <w:spacing w:val="-5"/>
          <w:w w:val="100"/>
          <w:sz w:val="28"/>
          <w:vertAlign w:val="baseline"/>
          <w:lang w:val="en-US"/>
        </w:rPr>
      </w:pPr>
      <w:r>
        <w:rPr>
          <w:rFonts w:ascii="Arial" w:hAnsi="Arial" w:eastAsia="Arial"/>
          <w:color w:val="000000"/>
          <w:spacing w:val="-5"/>
          <w:w w:val="100"/>
          <w:sz w:val="28"/>
          <w:vertAlign w:val="baseline"/>
          <w:lang w:val="en-US"/>
        </w:rPr>
        <w:t xml:space="preserve">compelled or induced </w:t>
      </w:r>
      <w:r>
        <w:rPr>
          <w:rFonts w:ascii="Arial" w:hAnsi="Arial" w:eastAsia="Arial"/>
          <w:i w:val="true"/>
          <w:color w:val="000000"/>
          <w:spacing w:val="-5"/>
          <w:w w:val="100"/>
          <w:sz w:val="28"/>
          <w:vertAlign w:val="baseline"/>
          <w:lang w:val="en-US"/>
        </w:rPr>
        <w:t xml:space="preserve">(</w:t>
      </w:r>
      <w:r>
        <w:rPr>
          <w:rFonts w:ascii="Arial" w:hAnsi="Arial" w:eastAsia="Arial"/>
          <w:i w:val="true"/>
          <w:color w:val="000000"/>
          <w:spacing w:val="-5"/>
          <w:w w:val="100"/>
          <w:sz w:val="28"/>
          <w:u w:val="single"/>
          <w:vertAlign w:val="baseline"/>
          <w:lang w:val="en-US"/>
        </w:rPr>
        <w:t xml:space="preserve">specify</w:t>
      </w:r>
      <w:r>
        <w:rPr>
          <w:rFonts w:ascii="Arial" w:hAnsi="Arial" w:eastAsia="Arial"/>
          <w:i w:val="true"/>
          <w:color w:val="000000"/>
          <w:spacing w:val="-5"/>
          <w:w w:val="100"/>
          <w:sz w:val="28"/>
          <w:vertAlign w:val="baseline"/>
          <w:lang w:val="en-US"/>
        </w:rPr>
        <w:t xml:space="preserve">) </w:t>
      </w:r>
      <w:r>
        <w:rPr>
          <w:rFonts w:ascii="Arial" w:hAnsi="Arial" w:eastAsia="Arial"/>
          <w:color w:val="000000"/>
          <w:spacing w:val="-5"/>
          <w:w w:val="100"/>
          <w:sz w:val="28"/>
          <w:vertAlign w:val="baseline"/>
          <w:lang w:val="en-US"/>
        </w:rPr>
        <w:t xml:space="preserve">to engage in labor; [or]</w:t>
      </w:r>
    </w:p>
    <w:p>
      <w:pPr>
        <w:pageBreakBefore w:val="false"/>
        <w:spacing w:before="327" w:after="0" w:line="322" w:lineRule="exact"/>
        <w:ind w:right="72" w:left="1512"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recruited, enticed, harbored or transported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to engage in labor; and</w:t>
      </w:r>
    </w:p>
    <w:p>
      <w:pPr>
        <w:pageBreakBefore w:val="false"/>
        <w:tabs>
          <w:tab w:val="right" w:leader="none" w:pos="7992"/>
        </w:tabs>
        <w:spacing w:before="331" w:after="0" w:line="317" w:lineRule="exact"/>
        <w:ind w:right="0" w:left="792"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2.	</w:t>
      </w:r>
      <w:r>
        <w:rPr>
          <w:rFonts w:ascii="Arial" w:hAnsi="Arial" w:eastAsia="Arial"/>
          <w:color w:val="000000"/>
          <w:spacing w:val="0"/>
          <w:w w:val="100"/>
          <w:sz w:val="28"/>
          <w:vertAlign w:val="baseline"/>
          <w:lang w:val="en-US"/>
        </w:rPr>
        <w:t xml:space="preserve">That the defendant did so by intentionally withholding,</w:t>
      </w:r>
    </w:p>
    <w:p>
      <w:pPr>
        <w:pageBreakBefore w:val="false"/>
        <w:spacing w:before="9" w:after="0" w:line="317" w:lineRule="exact"/>
        <w:ind w:right="0" w:left="1512"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destroying, or confiscating any actual or purported</w:t>
      </w:r>
    </w:p>
    <w:p>
      <w:pPr>
        <w:pageBreakBefore w:val="false"/>
        <w:spacing w:before="326" w:after="0" w:line="321" w:lineRule="exact"/>
        <w:ind w:right="0" w:left="1512" w:firstLine="0"/>
        <w:jc w:val="left"/>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Select appropriate alternative(s):</w:t>
      </w:r>
    </w:p>
    <w:p>
      <w:pPr>
        <w:pageBreakBefore w:val="false"/>
        <w:spacing w:before="327" w:after="0" w:line="317" w:lineRule="exact"/>
        <w:ind w:right="0" w:left="2232" w:firstLine="0"/>
        <w:jc w:val="left"/>
        <w:textAlignment w:val="baseline"/>
        <w:rPr>
          <w:rFonts w:ascii="Arial" w:hAnsi="Arial" w:eastAsia="Arial"/>
          <w:color w:val="000000"/>
          <w:spacing w:val="-2"/>
          <w:w w:val="100"/>
          <w:sz w:val="28"/>
          <w:vertAlign w:val="baseline"/>
          <w:lang w:val="en-US"/>
        </w:rPr>
      </w:pPr>
      <w:r>
        <w:rPr>
          <w:rFonts w:ascii="Arial" w:hAnsi="Arial" w:eastAsia="Arial"/>
          <w:color w:val="000000"/>
          <w:spacing w:val="-2"/>
          <w:w w:val="100"/>
          <w:sz w:val="28"/>
          <w:vertAlign w:val="baseline"/>
          <w:lang w:val="en-US"/>
        </w:rPr>
        <w:t xml:space="preserve">passport,</w:t>
      </w:r>
    </w:p>
    <w:p>
      <w:pPr>
        <w:pageBreakBefore w:val="false"/>
        <w:spacing w:before="331" w:after="0" w:line="317" w:lineRule="exact"/>
        <w:ind w:right="0" w:left="72" w:firstLine="0"/>
        <w:jc w:val="center"/>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immigration document, [or]</w:t>
      </w:r>
    </w:p>
    <w:p>
      <w:pPr>
        <w:pageBreakBefore w:val="false"/>
        <w:spacing w:before="321" w:after="0" w:line="327" w:lineRule="exact"/>
        <w:ind w:right="72" w:left="2232" w:firstLine="0"/>
        <w:jc w:val="left"/>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any [other] actual or purported government identification document</w:t>
      </w:r>
    </w:p>
    <w:p>
      <w:pPr>
        <w:pageBreakBefore w:val="false"/>
        <w:spacing w:before="317" w:after="0" w:line="326" w:lineRule="exact"/>
        <w:ind w:right="72" w:left="1512" w:firstLine="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of </w:t>
      </w:r>
      <w:r>
        <w:rPr>
          <w:rFonts w:ascii="Arial" w:hAnsi="Arial" w:eastAsia="Arial"/>
          <w:i w:val="true"/>
          <w:color w:val="000000"/>
          <w:spacing w:val="0"/>
          <w:w w:val="100"/>
          <w:sz w:val="28"/>
          <w:u w:val="single"/>
          <w:vertAlign w:val="baseline"/>
          <w:lang w:val="en-US"/>
        </w:rPr>
        <w:t xml:space="preserve">(specify</w:t>
      </w:r>
      <w:r>
        <w:rPr>
          <w:rFonts w:ascii="Arial" w:hAnsi="Arial" w:eastAsia="Arial"/>
          <w:color w:val="000000"/>
          <w:spacing w:val="0"/>
          <w:w w:val="100"/>
          <w:sz w:val="28"/>
          <w:vertAlign w:val="baseline"/>
          <w:lang w:val="en-US"/>
        </w:rPr>
        <w:t xml:space="preserve">) with intent to impair his/her freedom of movement;</w:t>
      </w:r>
    </w:p>
    <w:p>
      <w:pPr>
        <w:pageBreakBefore w:val="false"/>
        <w:spacing w:before="331" w:after="0" w:line="321" w:lineRule="exact"/>
        <w:ind w:right="0" w:left="72" w:firstLine="0"/>
        <w:jc w:val="both"/>
        <w:textAlignment w:val="baseline"/>
        <w:rPr>
          <w:rFonts w:ascii="Arial" w:hAnsi="Arial" w:eastAsia="Arial"/>
          <w:i w:val="true"/>
          <w:color w:val="000000"/>
          <w:spacing w:val="0"/>
          <w:w w:val="100"/>
          <w:sz w:val="28"/>
          <w:vertAlign w:val="baseline"/>
          <w:lang w:val="en-US"/>
        </w:rPr>
      </w:pPr>
      <w:r>
        <w:rPr>
          <w:rFonts w:ascii="Arial" w:hAnsi="Arial" w:eastAsia="Arial"/>
          <w:i w:val="true"/>
          <w:color w:val="000000"/>
          <w:spacing w:val="0"/>
          <w:w w:val="100"/>
          <w:sz w:val="28"/>
          <w:vertAlign w:val="baseline"/>
          <w:lang w:val="en-US"/>
        </w:rPr>
        <w:t xml:space="preserve">Add if placed in issue:</w:t>
      </w:r>
    </w:p>
    <w:p>
      <w:pPr>
        <w:pageBreakBefore w:val="false"/>
        <w:spacing w:before="0" w:after="0" w:line="322" w:lineRule="exact"/>
        <w:ind w:right="72" w:left="72"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[and, 3. That the defendant did not do so in an attempt to correct a social security administration record [or immigration agency record] in accordance with any local, state, or federal agency requirement, and such attempt was not made for the purpose of any express or implied threat.]</w:t>
      </w:r>
    </w:p>
    <w:p>
      <w:pPr>
        <w:pageBreakBefore w:val="false"/>
        <w:spacing w:before="324" w:after="0" w:line="324" w:lineRule="exact"/>
        <w:ind w:right="72" w:left="72"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If you find the People have proven beyond a reasonable doubt [both / each] of those elements, you must find the defendant guilty of this crime.</w:t>
      </w:r>
    </w:p>
    <w:p>
      <w:pPr>
        <w:pageBreakBefore w:val="false"/>
        <w:spacing w:before="324" w:after="1714" w:line="324" w:lineRule="exact"/>
        <w:ind w:right="72" w:left="72" w:firstLine="720"/>
        <w:jc w:val="both"/>
        <w:textAlignment w:val="baseline"/>
        <w:rPr>
          <w:rFonts w:ascii="Arial" w:hAnsi="Arial" w:eastAsia="Arial"/>
          <w:color w:val="000000"/>
          <w:spacing w:val="-4"/>
          <w:w w:val="100"/>
          <w:sz w:val="28"/>
          <w:vertAlign w:val="baseline"/>
          <w:lang w:val="en-US"/>
        </w:rPr>
      </w:pPr>
      <w:r>
        <w:rPr>
          <w:rFonts w:ascii="Arial" w:hAnsi="Arial" w:eastAsia="Arial"/>
          <w:color w:val="000000"/>
          <w:spacing w:val="-4"/>
          <w:w w:val="100"/>
          <w:sz w:val="28"/>
          <w:vertAlign w:val="baseline"/>
          <w:lang w:val="en-US"/>
        </w:rPr>
        <w:t xml:space="preserve">If you find the People have not proven beyond a reasonable doubt [either one / any one or more] of those elements, you must find the defendant not guilty of this crime.</w:t>
      </w:r>
    </w:p>
    <w:p>
      <w:pPr>
        <w:spacing w:before="324" w:after="1714" w:line="324" w:lineRule="exact"/>
        <w:sectPr>
          <w:type w:val="nextPage"/>
          <w:pgSz w:w="12240" w:h="15840" w:orient="portrait"/>
          <w:pgMar w:bottom="1024" w:top="1440" w:right="2098" w:left="2102" w:header="720" w:footer="720"/>
          <w:titlePg w:val="false"/>
          <w:textDirection w:val="lrTb"/>
        </w:sectPr>
      </w:pPr>
    </w:p>
    <w:p>
      <w:pPr>
        <w:pageBreakBefore w:val="false"/>
        <w:spacing w:before="1" w:after="0" w:line="22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3</w:t>
      </w:r>
    </w:p>
    <w:sectPr>
      <w:type w:val="continuous"/>
      <w:pgSz w:w="12240" w:h="15840" w:orient="portrait"/>
      <w:pgMar w:bottom="1024" w:top="1440" w:right="2100" w:left="2100"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