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VEHICULAR MANSLAUGHTER IN THE FIRST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125.13(1)</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2006)</w:t>
      </w:r>
    </w:p>
    <w:p>
      <w:pPr>
        <w:pageBreakBefore w:val="false"/>
        <w:spacing w:before="319"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Vehicular Manslaughter in the First Degree.</w:t>
      </w:r>
    </w:p>
    <w:p>
      <w:pPr>
        <w:pageBreakBefore w:val="false"/>
        <w:spacing w:before="329"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Vehicular Manslaughter in the First Degree when he or she operates a motor vehicle while he or she has .18 of one per centum or more by weight of alcohol in his or her blood as shown by chemical analysis of his or her blood, breath, urine or saliva</w:t>
      </w:r>
    </w:p>
    <w:p>
      <w:pPr>
        <w:pageBreakBefore w:val="false"/>
        <w:spacing w:before="329"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while the person's ability to operate such motor vehicle is impaired by the combined influence of drugs or of alcohol and any drug or drugs]</w:t>
      </w:r>
    </w:p>
    <w:p>
      <w:pPr>
        <w:pageBreakBefore w:val="false"/>
        <w:spacing w:before="325"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w:t>
      </w:r>
    </w:p>
    <w:p>
      <w:pPr>
        <w:pageBreakBefore w:val="false"/>
        <w:spacing w:before="332"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by the combined influence of drugs or of alcohol and any drug or drugs],</w:t>
      </w:r>
    </w:p>
    <w:p>
      <w:pPr>
        <w:pageBreakBefore w:val="false"/>
        <w:spacing w:before="321"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operates such motor in a manner that causes the death of another person.</w:t>
      </w:r>
    </w:p>
    <w:p>
      <w:pPr>
        <w:pageBreakBefore w:val="false"/>
        <w:spacing w:before="327" w:after="0" w:line="318"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term “drug” used in that definition includes </w:t>
      </w:r>
      <w:r>
        <w:rPr>
          <w:rFonts w:ascii="Arial" w:hAnsi="Arial" w:eastAsia="Arial"/>
          <w:i w:val="true"/>
          <w:color w:val="000000"/>
          <w:spacing w:val="-3"/>
          <w:w w:val="100"/>
          <w:sz w:val="23"/>
          <w:u w:val="single"/>
          <w:vertAlign w:val="baseline"/>
          <w:lang w:val="en-US"/>
        </w:rPr>
        <w:t xml:space="preserve"> (specify) </w:t>
      </w:r>
      <w:r>
        <w:rPr>
          <w:rFonts w:ascii="Arial" w:hAnsi="Arial" w:eastAsia="Arial"/>
          <w:color w:val="000000"/>
          <w:spacing w:val="-3"/>
          <w:w w:val="100"/>
          <w:sz w:val="28"/>
          <w:vertAlign w:val="baseline"/>
          <w:lang w:val="en-US"/>
        </w:rPr>
        <w:t xml:space="preserve"> .]</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7"/>
          <w:vertAlign w:val="baseline"/>
          <w:lang w:val="en-US"/>
        </w:rPr>
        <w:t xml:space="preserve">
</w:t>
      </w:r>
    </w:p>
    <w:p>
      <w:pPr>
        <w:pageBreakBefore w:val="false"/>
        <w:spacing w:before="32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Here, either add the appropriate Vehicle and Traffic Law § 1192 charge or, if that Vehicle and Traffic Law provision has been separately charged to the jury, cross-reference the applicability of that charge to this crime.</w:t>
      </w:r>
      <w:r>
        <w:rPr>
          <w:rFonts w:ascii="Arial" w:hAnsi="Arial" w:eastAsia="Arial"/>
          <w:color w:val="000000"/>
          <w:spacing w:val="0"/>
          <w:w w:val="100"/>
          <w:sz w:val="28"/>
          <w:vertAlign w:val="baseline"/>
          <w:lang w:val="en-US"/>
        </w:rPr>
        <w:t xml:space="preserve">]</w:t>
      </w:r>
    </w:p>
    <w:p>
      <w:pPr>
        <w:pageBreakBefore w:val="false"/>
        <w:spacing w:before="324" w:after="50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[or impaired by the use of a drug, or by the combined influence of drugs or of alcohol and any drug or drugs] and while doing so caused the death of another person, then you may, but are not required to, infer that, as a result of such intoxication [or impairment by the use of a drug, or by the</w:t>
      </w:r>
    </w:p>
    <w:p>
      <w:pPr>
        <w:pageBreakBefore w:val="false"/>
        <w:spacing w:before="224" w:after="0" w:line="293" w:lineRule="exact"/>
        <w:ind w:right="0" w:left="0" w:firstLine="0"/>
        <w:jc w:val="left"/>
        <w:textAlignment w:val="baseline"/>
        <w:rPr>
          <w:rFonts w:ascii="Arial" w:hAnsi="Arial" w:eastAsia="Arial"/>
          <w:color w:val="000000"/>
          <w:spacing w:val="-1"/>
          <w:w w:val="100"/>
          <w:sz w:val="17"/>
          <w:vertAlign w:val="baseline"/>
          <w:lang w:val="en-US"/>
        </w:rPr>
      </w:pPr>
      <w:r>
        <w:pict>
          <v:line strokeweight="1.2pt" strokecolor="#000000" from="107.75pt,713.05pt" to="252.05pt,713.05pt" style="position:absolute;mso-position-horizontal-relative:page;mso-position-vertical-relative:page;">
            <v:stroke dashstyle="solid"/>
          </v:line>
        </w:pict>
      </w:r>
      <w:r>
        <w:rPr>
          <w:rFonts w:ascii="Arial" w:hAnsi="Arial" w:eastAsia="Arial"/>
          <w:color w:val="000000"/>
          <w:spacing w:val="-1"/>
          <w:w w:val="100"/>
          <w:sz w:val="17"/>
          <w:vertAlign w:val="baseline"/>
          <w:lang w:val="en-US"/>
        </w:rPr>
        <w:t xml:space="preserve">1 </w:t>
      </w:r>
      <w:r>
        <w:rPr>
          <w:rFonts w:ascii="Arial" w:hAnsi="Arial" w:eastAsia="Arial"/>
          <w:i w:val="true"/>
          <w:color w:val="000000"/>
          <w:spacing w:val="-1"/>
          <w:w w:val="100"/>
          <w:sz w:val="23"/>
          <w:vertAlign w:val="baseline"/>
          <w:lang w:val="en-US"/>
        </w:rPr>
        <w:t xml:space="preserve">See </w:t>
      </w:r>
      <w:r>
        <w:rPr>
          <w:rFonts w:ascii="Arial" w:hAnsi="Arial" w:eastAsia="Arial"/>
          <w:color w:val="000000"/>
          <w:spacing w:val="-1"/>
          <w:w w:val="100"/>
          <w:sz w:val="23"/>
          <w:vertAlign w:val="baseline"/>
          <w:lang w:val="en-US"/>
        </w:rPr>
        <w:t xml:space="preserve">Vehicle &amp; Traffic Law § 114-a and Public Health Law § 3306.</w:t>
      </w:r>
    </w:p>
    <w:p>
      <w:pPr>
        <w:sectPr>
          <w:type w:val="nextPage"/>
          <w:pgSz w:w="12240" w:h="15840" w:orient="portrait"/>
          <w:pgMar w:bottom="624" w:top="1080" w:right="2125" w:left="2155" w:header="720" w:footer="720"/>
          <w:titlePg w:val="false"/>
          <w:textDirection w:val="lrTb"/>
        </w:sectPr>
      </w:pPr>
    </w:p>
    <w:p>
      <w:pPr>
        <w:pageBreakBefore w:val="false"/>
        <w:spacing w:before="4"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combined influence of drugs or of alcohol and any drug or drugs], the defendant operated the motor vehicle in a manner that caused such death.</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5"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22"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operated a motor vehicle: while he or she had .18 of one per centum or more by weight of alcohol in his or her blood as shown by chemical analysis of his or her blood, breath, urine or saliva</w:t>
      </w:r>
    </w:p>
    <w:p>
      <w:pPr>
        <w:pageBreakBefore w:val="false"/>
        <w:spacing w:before="322"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while the person's ability to operate such motor vehicle is impaired by the combined influence of</w:t>
      </w:r>
    </w:p>
    <w:p>
      <w:pPr>
        <w:pageBreakBefore w:val="false"/>
        <w:spacing w:before="5"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drugs or of alcohol and any drug or drugs]</w:t>
      </w:r>
    </w:p>
    <w:p>
      <w:pPr>
        <w:pageBreakBefore w:val="false"/>
        <w:numPr>
          <w:ilvl w:val="0"/>
          <w:numId w:val="1"/>
        </w:numPr>
        <w:tabs>
          <w:tab w:val="clear" w:pos="648"/>
          <w:tab w:val="left" w:pos="1440"/>
        </w:tabs>
        <w:spacing w:before="327"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operated such motor vehicle in a manner that caused the death of (</w:t>
      </w:r>
      <w:r>
        <w:rPr>
          <w:rFonts w:ascii="Arial" w:hAnsi="Arial" w:eastAsia="Arial"/>
          <w:i w:val="true"/>
          <w:color w:val="000000"/>
          <w:spacing w:val="0"/>
          <w:w w:val="100"/>
          <w:sz w:val="24"/>
          <w:u w:val="single"/>
          <w:vertAlign w:val="baseline"/>
          <w:lang w:val="en-US"/>
        </w:rPr>
        <w:t xml:space="preserve">specify</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31" w:after="0" w:line="323"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as a result of such intoxication [or impairment by the use of a drug, or by the combined influence of drugs or of alcohol and any drug or drugs].</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2" w:after="476"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any one or more of those elements, you must find the</w:t>
      </w:r>
    </w:p>
    <w:p>
      <w:pPr>
        <w:pageBreakBefore w:val="false"/>
        <w:spacing w:before="310" w:after="0" w:line="276" w:lineRule="exact"/>
        <w:ind w:right="0" w:left="0" w:firstLine="0"/>
        <w:jc w:val="both"/>
        <w:textAlignment w:val="baseline"/>
        <w:rPr>
          <w:rFonts w:ascii="Arial" w:hAnsi="Arial" w:eastAsia="Arial"/>
          <w:color w:val="000000"/>
          <w:spacing w:val="0"/>
          <w:w w:val="100"/>
          <w:sz w:val="17"/>
          <w:vertAlign w:val="baseline"/>
          <w:lang w:val="en-US"/>
        </w:rPr>
      </w:pPr>
      <w:r>
        <w:pict>
          <v:line strokeweight="1.2pt" strokecolor="#000000" from="107.5pt,613.7pt" to="252.05pt,613.7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2 </w:t>
      </w:r>
      <w:r>
        <w:rPr>
          <w:rFonts w:ascii="Arial" w:hAnsi="Arial" w:eastAsia="Arial"/>
          <w:i w:val="true"/>
          <w:color w:val="000000"/>
          <w:spacing w:val="0"/>
          <w:w w:val="100"/>
          <w:sz w:val="24"/>
          <w:vertAlign w:val="baseline"/>
          <w:lang w:val="en-US"/>
        </w:rPr>
        <w:t xml:space="preserve">See People v. Mojica, </w:t>
      </w:r>
      <w:r>
        <w:rPr>
          <w:rFonts w:ascii="Arial" w:hAnsi="Arial" w:eastAsia="Arial"/>
          <w:color w:val="000000"/>
          <w:spacing w:val="0"/>
          <w:w w:val="100"/>
          <w:sz w:val="24"/>
          <w:vertAlign w:val="baseline"/>
          <w:lang w:val="en-US"/>
        </w:rPr>
        <w:t xml:space="preserve">62 A.D.3d 100, 874 N.Y.S.2d 195 (2d Dept. 2009). </w:t>
      </w:r>
      <w:r>
        <w:rPr>
          <w:rFonts w:ascii="Arial" w:hAnsi="Arial" w:eastAsia="Arial"/>
          <w:i w:val="true"/>
          <w:color w:val="000000"/>
          <w:spacing w:val="0"/>
          <w:w w:val="100"/>
          <w:sz w:val="24"/>
          <w:vertAlign w:val="baseline"/>
          <w:lang w:val="en-US"/>
        </w:rPr>
        <w:t xml:space="preserve">See also </w:t>
      </w:r>
      <w:r>
        <w:rPr>
          <w:rFonts w:ascii="Arial" w:hAnsi="Arial" w:eastAsia="Arial"/>
          <w:color w:val="000000"/>
          <w:spacing w:val="0"/>
          <w:w w:val="100"/>
          <w:sz w:val="24"/>
          <w:vertAlign w:val="baseline"/>
          <w:lang w:val="en-US"/>
        </w:rPr>
        <w:t xml:space="preserve">Legislative Memorandum in support of this statute, which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pPr>
        <w:pageBreakBefore w:val="false"/>
        <w:spacing w:before="247"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130" w:left="2150" w:header="720" w:footer="720"/>
          <w:titlePg w:val="false"/>
          <w:textDirection w:val="lrTb"/>
        </w:sectPr>
      </w:pPr>
    </w:p>
    <w:p>
      <w:pPr>
        <w:pageBreakBefore w:val="false"/>
        <w:spacing w:before="8" w:after="13061"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this crime.</w:t>
      </w:r>
    </w:p>
    <w:p>
      <w:pPr>
        <w:spacing w:before="8" w:after="13061" w:line="323" w:lineRule="exact"/>
        <w:sectPr>
          <w:type w:val="nextPage"/>
          <w:pgSz w:w="12240" w:h="15840" w:orient="portrait"/>
          <w:pgMar w:bottom="664" w:top="1080" w:right="5755" w:left="216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664" w:top="1080" w:right="5918" w:left="59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