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2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STALKING IN THE SECOND DEGREE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(Twenty-one years or older)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120.55(4)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Dec. 1, 1999)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(Revised Dec. 6, 2003)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9" w:after="0" w:line="325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 count is Stalking in the Second Degree.</w:t>
      </w:r>
    </w:p>
    <w:p>
      <w:pPr>
        <w:pageBreakBefore w:val="false"/>
        <w:spacing w:before="317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Stalking in the Second Degree when he or she being twenty-one years of age or older, repeatedly follows a person under the age of fourteen or engages in a course of conduct or repeatedly commits acts over a period of time intentionally placing or attempting to place such person who is under the age of fourteen in reasonable fear of physical injury, serious physical injury or death.</w:t>
      </w:r>
    </w:p>
    <w:p>
      <w:pPr>
        <w:pageBreakBefore w:val="false"/>
        <w:spacing w:before="343" w:after="0" w:line="312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following term used in that definition has a special meaning: 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3" w:after="464" w:line="325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Intent means conscious objective or purpose. Thus, a person INTENTIONALLY places or attempts to place a person who is under the age of fourteen in reasonable fear of physical</w:t>
      </w:r>
    </w:p>
    <w:p>
      <w:pPr>
        <w:pageBreakBefore w:val="false"/>
        <w:spacing w:before="257" w:after="0" w:line="278" w:lineRule="exact"/>
        <w:ind w:right="1152" w:left="0" w:firstLine="288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1.2pt" strokecolor="#000000" from="108pt,436.8pt" to="252.05pt,436.8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 This charge was revised to reflect the decision in 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People v. Stuart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,100 NY2d 412 (2003).</w:t>
      </w:r>
    </w:p>
    <w:p>
      <w:pPr>
        <w:pageBreakBefore w:val="false"/>
        <w:tabs>
          <w:tab w:val="right" w:leader="none" w:pos="7848"/>
        </w:tabs>
        <w:spacing w:before="237" w:after="0" w:line="278" w:lineRule="exact"/>
        <w:ind w:right="0" w:left="288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ab/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If in issue, the definition of the term or terms: “physical injury [Penal</w:t>
      </w:r>
    </w:p>
    <w:p>
      <w:pPr>
        <w:pageBreakBefore w:val="false"/>
        <w:spacing w:before="0" w:after="0" w:line="277" w:lineRule="exact"/>
        <w:ind w:right="144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Law § 10.00(9)]” or “serious physical injury” [Penal Law § 10.00(10)] may be charged.</w:t>
      </w:r>
    </w:p>
    <w:p>
      <w:pPr>
        <w:pageBreakBefore w:val="false"/>
        <w:spacing w:before="273" w:after="0" w:line="278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There is no statutory definition of the term "course of conduct." 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People v Dickson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, 82 AD3d1289, 1291 (3d Dept. 2011) held that it was not error to decline to define the term. 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People v. Ubbink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, 120 AD3d 1574, 1575-76 (4th Dept. 2014), noted that "course of conduct" has been defined as "a series of acts ‘evidencing a continuity of purpose'" (quoting People v Payton, 161 Misc 2d 170, 174 (Crim Ct., Kings County, 1994). See also 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People v Murray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, 167 Misc2d 857 (Crim. Ct., N.Y. County, 1995); 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People v Monroe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, 183 Misc2d 374 (Crim. Ct., N.Y. County, 2000). For an example of facts constituting a "course of conduct" 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see People v Stuart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, 100 NY2d 412 (2003).</w:t>
      </w:r>
    </w:p>
    <w:p>
      <w:pPr>
        <w:pageBreakBefore w:val="false"/>
        <w:spacing w:before="270" w:after="0" w:line="278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With respect to "reasonable fear," the court in 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Stuart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wrote: "the fear must be reasonable and not idiosyncratic; the harm (or likely harm) must be material."</w:t>
      </w:r>
    </w:p>
    <w:p>
      <w:pPr>
        <w:sectPr>
          <w:type w:val="nextPage"/>
          <w:pgSz w:w="12240" w:h="15840" w:orient="portrait"/>
          <w:pgMar w:bottom="664" w:top="108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2" w:after="0" w:line="323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injury, serious physical injury or death, when that person’s conscious objective or purpose is to do so.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656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It is not a defense to this crime that the actor did not know the age of the child or believed that the child was fourteen [14] years of age or more on the date of the crime. 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4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3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evidence, beyond a reasonable doubt, each of the following two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33" w:after="0" w:line="321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on or about [and between]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date[s]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), in the county of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county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), the defendant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defendant’s name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 being twenty-one years of age or older,</w:t>
      </w:r>
    </w:p>
    <w:p>
      <w:pPr>
        <w:pageBreakBefore w:val="false"/>
        <w:spacing w:before="336" w:after="0" w:line="319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NOTE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: Select appropriate alternative(s):</w:t>
      </w:r>
    </w:p>
    <w:p>
      <w:pPr>
        <w:pageBreakBefore w:val="false"/>
        <w:spacing w:before="324" w:after="0" w:line="320" w:lineRule="exact"/>
        <w:ind w:right="0" w:left="144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repeatedly followed </w:t>
      </w:r>
      <w:r>
        <w:rPr>
          <w:rFonts w:ascii="Arial" w:hAnsi="Arial" w:eastAsia="Arial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(specify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), or</w:t>
      </w:r>
    </w:p>
    <w:p>
      <w:pPr>
        <w:pageBreakBefore w:val="false"/>
        <w:spacing w:before="328" w:after="0" w:line="317" w:lineRule="exact"/>
        <w:ind w:right="0" w:left="1440" w:firstLine="0"/>
        <w:jc w:val="left"/>
        <w:textAlignment w:val="baseline"/>
        <w:rPr>
          <w:rFonts w:ascii="Arial" w:hAnsi="Arial" w:eastAsia="Arial"/>
          <w:color w:val="000000"/>
          <w:spacing w:val="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1"/>
          <w:w w:val="100"/>
          <w:sz w:val="28"/>
          <w:vertAlign w:val="baseline"/>
          <w:lang w:val="en-US"/>
        </w:rPr>
        <w:t xml:space="preserve">engaged in a course of conduct, or</w:t>
      </w:r>
    </w:p>
    <w:p>
      <w:pPr>
        <w:pageBreakBefore w:val="false"/>
        <w:spacing w:before="336" w:after="0" w:line="317" w:lineRule="exact"/>
        <w:ind w:right="0" w:left="1440" w:firstLine="0"/>
        <w:jc w:val="left"/>
        <w:textAlignment w:val="baseline"/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repeatedly committed acts over a period of time]; and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18" w:after="0" w:line="325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the defendant thereby intentionally placed or attempted to place </w:t>
      </w:r>
      <w:r>
        <w:rPr>
          <w:rFonts w:ascii="Arial" w:hAnsi="Arial" w:eastAsia="Arial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(specify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), who was under the age of fourteen, in reasonable fear of physical injury, serious physical injury or death.</w:t>
      </w:r>
    </w:p>
    <w:p>
      <w:pPr>
        <w:pageBreakBefore w:val="false"/>
        <w:spacing w:before="32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both of those elements, you must find the defendant guilty of this crime.</w:t>
      </w:r>
    </w:p>
    <w:p>
      <w:pPr>
        <w:pageBreakBefore w:val="false"/>
        <w:spacing w:before="324" w:after="341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If you find the People have not proven beyond a reasonable doubt either one or both of those elements, you must find the defendant not guilty of this crime.</w:t>
      </w:r>
    </w:p>
    <w:p>
      <w:pPr>
        <w:pageBreakBefore w:val="false"/>
        <w:spacing w:before="0" w:after="257" w:line="556" w:lineRule="exact"/>
        <w:ind w:right="0" w:left="288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1.2pt" strokecolor="#000000" from="107.85pt,656.9pt" to="252.05pt,656.9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3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§15.05(1).</w:t>
        <w:br/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4 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15.20(3).</w:t>
      </w:r>
    </w:p>
    <w:p>
      <w:pPr>
        <w:pageBreakBefore w:val="false"/>
        <w:spacing w:before="2" w:after="0" w:line="297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2</w:t>
      </w:r>
    </w:p>
    <w:p>
      <w:pPr>
        <w:sectPr>
          <w:type w:val="nextPage"/>
          <w:pgSz w:w="12240" w:h="15840" w:orient="portrait"/>
          <w:pgMar w:bottom="664" w:top="1080" w:right="2143" w:left="2157" w:header="720" w:footer="720"/>
          <w:titlePg w:val="false"/>
          <w:textDirection w:val="lrTb"/>
        </w:sectPr>
      </w:pPr>
    </w:p>
    <w:p>
      <w:pPr>
        <w:pageBreakBefore w:val="false"/>
        <w:spacing w:before="0" w:after="0" w:line="240" w:lineRule="auto"/>
        <w:ind w:right="0" w:left="0" w:firstLine="0"/>
        <w:jc w:val="left"/>
        <w:textAlignment w:val="baseline"/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15.8pt;height:14.35pt;z-index:-1000;margin-left:298.1pt;margin-top:724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79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2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26"/>
                      <w:vertAlign w:val="baseline"/>
                      <w:lang w:val="en-US"/>
                    </w:rPr>
                    <w:t xml:space="preserve">3</w:t>
                  </w:r>
                </w:p>
              </w:txbxContent>
            </v:textbox>
          </v:shape>
        </w:pict>
      </w:r>
    </w:p>
    <w:sectPr>
      <w:type w:val="nextPage"/>
      <w:pgSz w:w="12240" w:h="15840" w:orient="portrait"/>
      <w:pgMar w:bottom="324" w:top="0" w:right="1440" w:left="144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color w:val="000000"/>
        <w:spacing w:val="0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