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9D92" w14:textId="77777777" w:rsidR="00B16B48" w:rsidRPr="00FA46CE" w:rsidRDefault="00B16B48">
      <w:pPr>
        <w:tabs>
          <w:tab w:val="center" w:pos="3960"/>
        </w:tabs>
        <w:jc w:val="both"/>
        <w:rPr>
          <w:rFonts w:ascii="Arial" w:eastAsia="Yu Gothic UI" w:hAnsi="Arial" w:cs="Arial"/>
          <w:b/>
          <w:bCs/>
          <w:sz w:val="28"/>
          <w:szCs w:val="28"/>
        </w:rPr>
      </w:pPr>
      <w:r w:rsidRPr="00FA46CE">
        <w:rPr>
          <w:rFonts w:ascii="Arial" w:eastAsia="Yu Gothic UI" w:hAnsi="Arial" w:cs="Arial"/>
          <w:sz w:val="28"/>
          <w:szCs w:val="28"/>
        </w:rPr>
        <w:tab/>
      </w:r>
      <w:r w:rsidRPr="00FA46CE">
        <w:rPr>
          <w:rFonts w:ascii="Arial" w:eastAsia="Yu Gothic UI" w:hAnsi="Arial" w:cs="Arial"/>
          <w:b/>
          <w:bCs/>
          <w:sz w:val="28"/>
          <w:szCs w:val="28"/>
        </w:rPr>
        <w:t>ASSAULT IN THE THIRD DEGREE</w:t>
      </w:r>
    </w:p>
    <w:p w14:paraId="1D90AF33" w14:textId="77777777" w:rsidR="00B16B48" w:rsidRPr="00FA46CE" w:rsidRDefault="00B16B48">
      <w:pPr>
        <w:tabs>
          <w:tab w:val="center" w:pos="3960"/>
        </w:tabs>
        <w:jc w:val="both"/>
        <w:rPr>
          <w:rFonts w:ascii="Arial" w:eastAsia="Yu Gothic UI" w:hAnsi="Arial" w:cs="Arial"/>
          <w:b/>
          <w:bCs/>
          <w:sz w:val="28"/>
          <w:szCs w:val="28"/>
        </w:rPr>
      </w:pPr>
      <w:r w:rsidRPr="00FA46CE">
        <w:rPr>
          <w:rFonts w:ascii="Arial" w:eastAsia="Yu Gothic UI" w:hAnsi="Arial" w:cs="Arial"/>
          <w:b/>
          <w:bCs/>
          <w:sz w:val="28"/>
          <w:szCs w:val="28"/>
        </w:rPr>
        <w:tab/>
        <w:t>(Criminal Negligence)</w:t>
      </w:r>
    </w:p>
    <w:p w14:paraId="529E041A" w14:textId="77777777" w:rsidR="00B16B48" w:rsidRPr="00FA46CE" w:rsidRDefault="00B16B48">
      <w:pPr>
        <w:tabs>
          <w:tab w:val="center" w:pos="3960"/>
        </w:tabs>
        <w:jc w:val="both"/>
        <w:rPr>
          <w:rFonts w:ascii="Arial" w:eastAsia="Yu Gothic UI" w:hAnsi="Arial" w:cs="Arial"/>
          <w:b/>
          <w:bCs/>
          <w:sz w:val="28"/>
          <w:szCs w:val="28"/>
        </w:rPr>
      </w:pPr>
      <w:r w:rsidRPr="00FA46CE">
        <w:rPr>
          <w:rFonts w:ascii="Arial" w:eastAsia="Yu Gothic UI" w:hAnsi="Arial" w:cs="Arial"/>
          <w:b/>
          <w:bCs/>
          <w:sz w:val="28"/>
          <w:szCs w:val="28"/>
        </w:rPr>
        <w:tab/>
        <w:t xml:space="preserve">Penal Law </w:t>
      </w:r>
      <w:r w:rsidRPr="00FA46CE">
        <w:rPr>
          <w:rFonts w:ascii="Arial" w:eastAsia="Yu Gothic UI" w:hAnsi="Arial" w:cs="Arial"/>
          <w:b/>
          <w:bCs/>
          <w:sz w:val="28"/>
          <w:szCs w:val="28"/>
        </w:rPr>
        <w:sym w:font="WP TypographicSymbols" w:char="0027"/>
      </w:r>
      <w:r w:rsidRPr="00FA46CE">
        <w:rPr>
          <w:rFonts w:ascii="Arial" w:eastAsia="Yu Gothic UI" w:hAnsi="Arial" w:cs="Arial"/>
          <w:b/>
          <w:bCs/>
          <w:sz w:val="28"/>
          <w:szCs w:val="28"/>
        </w:rPr>
        <w:t xml:space="preserve"> 120.00(3)</w:t>
      </w:r>
    </w:p>
    <w:p w14:paraId="13104BB7" w14:textId="77777777" w:rsidR="00B16B48" w:rsidRPr="00FA46CE" w:rsidRDefault="00B16B48">
      <w:pPr>
        <w:tabs>
          <w:tab w:val="center" w:pos="3960"/>
        </w:tabs>
        <w:jc w:val="both"/>
        <w:rPr>
          <w:rFonts w:ascii="Arial" w:eastAsia="Yu Gothic UI" w:hAnsi="Arial" w:cs="Arial"/>
          <w:sz w:val="28"/>
          <w:szCs w:val="28"/>
        </w:rPr>
      </w:pPr>
      <w:r w:rsidRPr="00FA46CE">
        <w:rPr>
          <w:rFonts w:ascii="Arial" w:eastAsia="Yu Gothic UI" w:hAnsi="Arial" w:cs="Arial"/>
          <w:b/>
          <w:bCs/>
          <w:sz w:val="28"/>
          <w:szCs w:val="28"/>
        </w:rPr>
        <w:tab/>
        <w:t xml:space="preserve">(Committed on or after Nov. 1, 1986) </w:t>
      </w:r>
      <w:r w:rsidRPr="00FA46CE">
        <w:rPr>
          <w:rStyle w:val="FootnoteReference"/>
          <w:rFonts w:ascii="Arial" w:eastAsia="Yu Gothic UI" w:hAnsi="Arial" w:cs="Arial"/>
          <w:b/>
          <w:bCs/>
          <w:sz w:val="28"/>
          <w:szCs w:val="28"/>
          <w:vertAlign w:val="superscript"/>
        </w:rPr>
        <w:footnoteReference w:id="1"/>
      </w:r>
    </w:p>
    <w:p w14:paraId="73355F07" w14:textId="77777777" w:rsidR="00B16B48" w:rsidRPr="00FA46CE" w:rsidRDefault="00B16B48">
      <w:pPr>
        <w:tabs>
          <w:tab w:val="center" w:pos="3960"/>
        </w:tabs>
        <w:jc w:val="both"/>
        <w:rPr>
          <w:rFonts w:ascii="Arial" w:eastAsia="Yu Gothic UI" w:hAnsi="Arial" w:cs="Arial"/>
          <w:sz w:val="28"/>
          <w:szCs w:val="28"/>
        </w:rPr>
      </w:pPr>
      <w:r w:rsidRPr="00FA46CE">
        <w:rPr>
          <w:rFonts w:ascii="Arial" w:eastAsia="Yu Gothic UI" w:hAnsi="Arial" w:cs="Arial"/>
          <w:sz w:val="28"/>
          <w:szCs w:val="28"/>
        </w:rPr>
        <w:tab/>
      </w:r>
      <w:r w:rsidRPr="00FA46CE">
        <w:rPr>
          <w:rFonts w:ascii="Arial" w:eastAsia="Yu Gothic UI" w:hAnsi="Arial" w:cs="Arial"/>
          <w:b/>
          <w:bCs/>
          <w:sz w:val="28"/>
          <w:szCs w:val="28"/>
        </w:rPr>
        <w:t xml:space="preserve">Revised </w:t>
      </w:r>
      <w:proofErr w:type="gramStart"/>
      <w:r w:rsidRPr="00FA46CE">
        <w:rPr>
          <w:rFonts w:ascii="Arial" w:eastAsia="Yu Gothic UI" w:hAnsi="Arial" w:cs="Arial"/>
          <w:b/>
          <w:bCs/>
          <w:sz w:val="28"/>
          <w:szCs w:val="28"/>
        </w:rPr>
        <w:t>April,</w:t>
      </w:r>
      <w:proofErr w:type="gramEnd"/>
      <w:r w:rsidRPr="00FA46CE">
        <w:rPr>
          <w:rFonts w:ascii="Arial" w:eastAsia="Yu Gothic UI" w:hAnsi="Arial" w:cs="Arial"/>
          <w:b/>
          <w:bCs/>
          <w:sz w:val="28"/>
          <w:szCs w:val="28"/>
        </w:rPr>
        <w:t xml:space="preserve"> 2018 </w:t>
      </w:r>
      <w:r w:rsidRPr="00FA46CE">
        <w:rPr>
          <w:rFonts w:ascii="Arial" w:eastAsia="Yu Gothic UI" w:hAnsi="Arial" w:cs="Arial"/>
          <w:b/>
          <w:bCs/>
          <w:sz w:val="28"/>
          <w:szCs w:val="28"/>
          <w:vertAlign w:val="superscript"/>
        </w:rPr>
        <w:t>1</w:t>
      </w:r>
    </w:p>
    <w:p w14:paraId="618B8E8B" w14:textId="77777777" w:rsidR="00B16B48" w:rsidRPr="00FA46CE" w:rsidRDefault="00B16B48">
      <w:pPr>
        <w:ind w:firstLine="2160"/>
        <w:jc w:val="both"/>
        <w:rPr>
          <w:rFonts w:ascii="Arial" w:eastAsia="Yu Gothic UI" w:hAnsi="Arial" w:cs="Arial"/>
          <w:sz w:val="28"/>
          <w:szCs w:val="28"/>
        </w:rPr>
      </w:pPr>
    </w:p>
    <w:p w14:paraId="41E86634"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 xml:space="preserve">The </w:t>
      </w:r>
      <w:r w:rsidRPr="00FA46CE">
        <w:rPr>
          <w:rFonts w:ascii="Arial" w:eastAsia="Yu Gothic UI" w:hAnsi="Arial" w:cs="Arial"/>
          <w:sz w:val="28"/>
          <w:szCs w:val="28"/>
          <w:u w:val="single"/>
        </w:rPr>
        <w:t>(</w:t>
      </w:r>
      <w:r w:rsidRPr="00FA46CE">
        <w:rPr>
          <w:rFonts w:ascii="Arial" w:eastAsia="Yu Gothic UI" w:hAnsi="Arial" w:cs="Arial"/>
          <w:i/>
          <w:iCs/>
          <w:sz w:val="28"/>
          <w:szCs w:val="28"/>
          <w:u w:val="single"/>
        </w:rPr>
        <w:t>specify</w:t>
      </w:r>
      <w:r w:rsidRPr="00FA46CE">
        <w:rPr>
          <w:rFonts w:ascii="Arial" w:eastAsia="Yu Gothic UI" w:hAnsi="Arial" w:cs="Arial"/>
          <w:sz w:val="28"/>
          <w:szCs w:val="28"/>
          <w:u w:val="single"/>
        </w:rPr>
        <w:t>)</w:t>
      </w:r>
      <w:r w:rsidRPr="00FA46CE">
        <w:rPr>
          <w:rFonts w:ascii="Arial" w:eastAsia="Yu Gothic UI" w:hAnsi="Arial" w:cs="Arial"/>
          <w:sz w:val="28"/>
          <w:szCs w:val="28"/>
        </w:rPr>
        <w:t xml:space="preserve"> count is Assault in the Third Degree.</w:t>
      </w:r>
    </w:p>
    <w:p w14:paraId="0BA5AE76" w14:textId="77777777" w:rsidR="00B16B48" w:rsidRPr="00FA46CE" w:rsidRDefault="00B16B48">
      <w:pPr>
        <w:jc w:val="both"/>
        <w:rPr>
          <w:rFonts w:ascii="Arial" w:eastAsia="Yu Gothic UI" w:hAnsi="Arial" w:cs="Arial"/>
          <w:sz w:val="28"/>
          <w:szCs w:val="28"/>
        </w:rPr>
      </w:pPr>
    </w:p>
    <w:p w14:paraId="6E22A8F9"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Under our law, a person is guilty of Assault in the Third Degree when, with criminal negligence, that person causes physical injury to another person by means of a of a deadly weapon [or dangerous instrument].</w:t>
      </w:r>
    </w:p>
    <w:p w14:paraId="42B95CEE" w14:textId="77777777" w:rsidR="00B16B48" w:rsidRPr="00FA46CE" w:rsidRDefault="00B16B48">
      <w:pPr>
        <w:jc w:val="both"/>
        <w:rPr>
          <w:rFonts w:ascii="Arial" w:eastAsia="Yu Gothic UI" w:hAnsi="Arial" w:cs="Arial"/>
          <w:sz w:val="28"/>
          <w:szCs w:val="28"/>
        </w:rPr>
      </w:pPr>
    </w:p>
    <w:p w14:paraId="5C2EF5B2" w14:textId="77777777" w:rsidR="00B16B48" w:rsidRPr="00FA46CE" w:rsidRDefault="00B16B48">
      <w:pPr>
        <w:ind w:firstLine="720"/>
        <w:jc w:val="both"/>
        <w:rPr>
          <w:rFonts w:ascii="Arial" w:eastAsia="Yu Gothic UI" w:hAnsi="Arial" w:cs="Arial"/>
          <w:sz w:val="28"/>
          <w:szCs w:val="28"/>
        </w:rPr>
      </w:pPr>
      <w:r w:rsidRPr="00FA46CE">
        <w:rPr>
          <w:rFonts w:ascii="Arial" w:hAnsi="Arial" w:cs="Arial"/>
          <w:sz w:val="28"/>
          <w:szCs w:val="28"/>
        </w:rPr>
        <w:t>The following terms used in that definition have a special meaning:</w:t>
      </w:r>
    </w:p>
    <w:p w14:paraId="10948256" w14:textId="77777777" w:rsidR="00B16B48" w:rsidRPr="00FA46CE" w:rsidRDefault="00B16B48">
      <w:pPr>
        <w:jc w:val="both"/>
        <w:rPr>
          <w:rFonts w:ascii="Arial" w:eastAsia="Yu Gothic UI" w:hAnsi="Arial" w:cs="Arial"/>
          <w:sz w:val="28"/>
          <w:szCs w:val="28"/>
        </w:rPr>
      </w:pPr>
    </w:p>
    <w:p w14:paraId="2C58DA76"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PHYSICAL INJURY means impairment of physical condition or substantial pain.</w:t>
      </w:r>
      <w:r w:rsidRPr="00FA46CE">
        <w:rPr>
          <w:rStyle w:val="FootnoteReference"/>
          <w:rFonts w:ascii="Arial" w:eastAsia="Yu Gothic UI" w:hAnsi="Arial" w:cs="Arial"/>
          <w:sz w:val="28"/>
          <w:szCs w:val="28"/>
          <w:vertAlign w:val="superscript"/>
        </w:rPr>
        <w:footnoteReference w:id="2"/>
      </w:r>
      <w:r w:rsidRPr="00FA46CE">
        <w:rPr>
          <w:rFonts w:ascii="Arial" w:eastAsia="Yu Gothic UI" w:hAnsi="Arial" w:cs="Arial"/>
          <w:sz w:val="28"/>
          <w:szCs w:val="28"/>
        </w:rPr>
        <w:t xml:space="preserve"> </w:t>
      </w:r>
    </w:p>
    <w:p w14:paraId="67C1A3B3" w14:textId="77777777" w:rsidR="00B16B48" w:rsidRPr="00FA46CE" w:rsidRDefault="00B16B48">
      <w:pPr>
        <w:jc w:val="both"/>
        <w:rPr>
          <w:rFonts w:ascii="Arial" w:eastAsia="Yu Gothic UI" w:hAnsi="Arial" w:cs="Arial"/>
          <w:sz w:val="28"/>
          <w:szCs w:val="28"/>
        </w:rPr>
      </w:pPr>
    </w:p>
    <w:p w14:paraId="0AB20B22"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A person acts with CRIMINAL NEGLIGENCE with respect to physical injury by means of a deadly weapon [</w:t>
      </w:r>
      <w:r w:rsidRPr="00FA46CE">
        <w:rPr>
          <w:rFonts w:ascii="Arial" w:eastAsia="Yu Gothic UI" w:hAnsi="Arial" w:cs="Arial"/>
          <w:i/>
          <w:iCs/>
          <w:sz w:val="28"/>
          <w:szCs w:val="28"/>
        </w:rPr>
        <w:t>or</w:t>
      </w:r>
      <w:r w:rsidRPr="00FA46CE">
        <w:rPr>
          <w:rFonts w:ascii="Arial" w:eastAsia="Yu Gothic UI" w:hAnsi="Arial" w:cs="Arial"/>
          <w:sz w:val="28"/>
          <w:szCs w:val="28"/>
        </w:rPr>
        <w:t xml:space="preserve">  dangerous instrument] when </w:t>
      </w:r>
    </w:p>
    <w:p w14:paraId="6B61C98D" w14:textId="77777777" w:rsidR="00B16B48" w:rsidRPr="00FA46CE" w:rsidRDefault="00B16B48">
      <w:pPr>
        <w:jc w:val="both"/>
        <w:rPr>
          <w:rFonts w:ascii="Arial" w:eastAsia="Yu Gothic UI" w:hAnsi="Arial" w:cs="Arial"/>
          <w:sz w:val="28"/>
          <w:szCs w:val="28"/>
        </w:rPr>
      </w:pPr>
    </w:p>
    <w:p w14:paraId="217E1AE3" w14:textId="77777777" w:rsidR="00B16B48" w:rsidRPr="00FA46CE" w:rsidRDefault="00B16B48">
      <w:pPr>
        <w:jc w:val="both"/>
        <w:rPr>
          <w:rFonts w:ascii="Arial" w:eastAsia="Yu Gothic UI" w:hAnsi="Arial" w:cs="Arial"/>
          <w:sz w:val="28"/>
          <w:szCs w:val="28"/>
        </w:rPr>
        <w:sectPr w:rsidR="00B16B48" w:rsidRPr="00FA46CE">
          <w:pgSz w:w="12240" w:h="15840"/>
          <w:pgMar w:top="1080" w:right="2160" w:bottom="1440" w:left="2160" w:header="1080" w:footer="1440" w:gutter="0"/>
          <w:cols w:space="720"/>
          <w:noEndnote/>
        </w:sectPr>
      </w:pPr>
    </w:p>
    <w:p w14:paraId="7DDA4942" w14:textId="77777777" w:rsidR="00B16B48" w:rsidRPr="00FA46CE" w:rsidRDefault="00B16B48">
      <w:pPr>
        <w:ind w:left="720"/>
        <w:jc w:val="both"/>
        <w:rPr>
          <w:rFonts w:ascii="Arial" w:eastAsia="Yu Gothic UI" w:hAnsi="Arial" w:cs="Arial"/>
          <w:sz w:val="28"/>
          <w:szCs w:val="28"/>
        </w:rPr>
      </w:pPr>
      <w:r w:rsidRPr="00FA46CE">
        <w:rPr>
          <w:rFonts w:ascii="Arial" w:eastAsia="Yu Gothic UI" w:hAnsi="Arial" w:cs="Arial"/>
          <w:sz w:val="28"/>
          <w:szCs w:val="28"/>
        </w:rPr>
        <w:lastRenderedPageBreak/>
        <w:t>that person engages in conduct which creates or contributes to a substantial and unjustifiable risk that physical injury to another person by means of a deadly weapon [</w:t>
      </w:r>
      <w:r w:rsidRPr="00FA46CE">
        <w:rPr>
          <w:rFonts w:ascii="Arial" w:eastAsia="Yu Gothic UI" w:hAnsi="Arial" w:cs="Arial"/>
          <w:i/>
          <w:iCs/>
          <w:sz w:val="28"/>
          <w:szCs w:val="28"/>
        </w:rPr>
        <w:t>or</w:t>
      </w:r>
      <w:r w:rsidRPr="00FA46CE">
        <w:rPr>
          <w:rFonts w:ascii="Arial" w:eastAsia="Yu Gothic UI" w:hAnsi="Arial" w:cs="Arial"/>
          <w:sz w:val="28"/>
          <w:szCs w:val="28"/>
        </w:rPr>
        <w:t xml:space="preserve"> dangerous instrument] will occur, and</w:t>
      </w:r>
    </w:p>
    <w:p w14:paraId="3A395E2A" w14:textId="77777777" w:rsidR="00B16B48" w:rsidRPr="00FA46CE" w:rsidRDefault="00B16B48">
      <w:pPr>
        <w:jc w:val="both"/>
        <w:rPr>
          <w:rFonts w:ascii="Arial" w:eastAsia="Yu Gothic UI" w:hAnsi="Arial" w:cs="Arial"/>
          <w:sz w:val="28"/>
          <w:szCs w:val="28"/>
        </w:rPr>
      </w:pPr>
    </w:p>
    <w:p w14:paraId="45DE4E65" w14:textId="77777777" w:rsidR="00B16B48" w:rsidRPr="00FA46CE" w:rsidRDefault="00B16B48">
      <w:pPr>
        <w:ind w:left="720"/>
        <w:jc w:val="both"/>
        <w:rPr>
          <w:rFonts w:ascii="Arial" w:eastAsia="Yu Gothic UI" w:hAnsi="Arial" w:cs="Arial"/>
          <w:sz w:val="28"/>
          <w:szCs w:val="28"/>
        </w:rPr>
      </w:pPr>
      <w:r w:rsidRPr="00FA46CE">
        <w:rPr>
          <w:rFonts w:ascii="Arial" w:eastAsia="Yu Gothic UI" w:hAnsi="Arial" w:cs="Arial"/>
          <w:sz w:val="28"/>
          <w:szCs w:val="28"/>
        </w:rPr>
        <w:t>when he or she fails to perceive that risk,</w:t>
      </w:r>
    </w:p>
    <w:p w14:paraId="7C724A0F" w14:textId="77777777" w:rsidR="00B16B48" w:rsidRPr="00FA46CE" w:rsidRDefault="00B16B48">
      <w:pPr>
        <w:jc w:val="both"/>
        <w:rPr>
          <w:rFonts w:ascii="Arial" w:eastAsia="Yu Gothic UI" w:hAnsi="Arial" w:cs="Arial"/>
          <w:sz w:val="28"/>
          <w:szCs w:val="28"/>
        </w:rPr>
      </w:pPr>
    </w:p>
    <w:p w14:paraId="47902BB1" w14:textId="77777777" w:rsidR="00B16B48" w:rsidRPr="00FA46CE" w:rsidRDefault="00B16B48">
      <w:pPr>
        <w:spacing w:line="227" w:lineRule="auto"/>
        <w:ind w:left="720"/>
        <w:jc w:val="both"/>
        <w:rPr>
          <w:rFonts w:ascii="Arial" w:eastAsia="Yu Gothic UI" w:hAnsi="Arial" w:cs="Arial"/>
          <w:sz w:val="28"/>
          <w:szCs w:val="28"/>
        </w:rPr>
      </w:pPr>
      <w:r w:rsidRPr="00FA46CE">
        <w:rPr>
          <w:rFonts w:ascii="Arial" w:eastAsia="Yu Gothic UI" w:hAnsi="Arial" w:cs="Arial"/>
          <w:sz w:val="28"/>
          <w:szCs w:val="28"/>
        </w:rPr>
        <w:t>and when that risk is of such nature and degree that failure to perceive it constitutes a gross deviation from the standard of care that a reasonable person would observe in the situation.</w:t>
      </w:r>
      <w:r w:rsidRPr="00FA46CE">
        <w:rPr>
          <w:rStyle w:val="FootnoteReference"/>
          <w:rFonts w:ascii="Arial" w:eastAsia="Yu Gothic UI" w:hAnsi="Arial" w:cs="Arial"/>
          <w:sz w:val="28"/>
          <w:szCs w:val="28"/>
          <w:vertAlign w:val="superscript"/>
        </w:rPr>
        <w:footnoteReference w:id="3"/>
      </w:r>
    </w:p>
    <w:p w14:paraId="00E90417" w14:textId="77777777" w:rsidR="00B16B48" w:rsidRPr="00FA46CE" w:rsidRDefault="00B16B48">
      <w:pPr>
        <w:spacing w:line="227" w:lineRule="auto"/>
        <w:jc w:val="both"/>
        <w:rPr>
          <w:rFonts w:ascii="Arial" w:eastAsia="Yu Gothic UI" w:hAnsi="Arial" w:cs="Arial"/>
          <w:sz w:val="28"/>
          <w:szCs w:val="28"/>
        </w:rPr>
      </w:pPr>
    </w:p>
    <w:p w14:paraId="064E9138" w14:textId="77777777" w:rsidR="00B16B48" w:rsidRPr="00FA46CE" w:rsidRDefault="00B16B48">
      <w:pPr>
        <w:spacing w:line="227" w:lineRule="auto"/>
        <w:ind w:firstLine="720"/>
        <w:jc w:val="both"/>
        <w:rPr>
          <w:rFonts w:ascii="Arial" w:eastAsia="Yu Gothic UI" w:hAnsi="Arial" w:cs="Arial"/>
          <w:sz w:val="28"/>
          <w:szCs w:val="28"/>
        </w:rPr>
      </w:pPr>
      <w:r w:rsidRPr="00FA46CE">
        <w:rPr>
          <w:rFonts w:ascii="Arial" w:eastAsia="Yu Gothic UI" w:hAnsi="Arial" w:cs="Arial"/>
          <w:sz w:val="28"/>
          <w:szCs w:val="28"/>
        </w:rPr>
        <w:t>You may notice from that definition that CRIMINAL NEGLIGENCE is not the same type of negligence you may be familiar with from a civil lawsuit seeking a money judgment. The carelessness required for criminal negligence is appreciably more serious; it must be such that its seriousness would be apparent to anyone who shares the community's general sense of right and wrong.</w:t>
      </w:r>
      <w:r w:rsidRPr="00FA46CE">
        <w:rPr>
          <w:rStyle w:val="FootnoteReference"/>
          <w:rFonts w:ascii="Arial" w:eastAsia="Yu Gothic UI" w:hAnsi="Arial" w:cs="Arial"/>
          <w:sz w:val="28"/>
          <w:szCs w:val="28"/>
          <w:vertAlign w:val="superscript"/>
        </w:rPr>
        <w:footnoteReference w:id="4"/>
      </w:r>
      <w:r w:rsidRPr="00FA46CE">
        <w:rPr>
          <w:rFonts w:ascii="Arial" w:eastAsia="Yu Gothic UI" w:hAnsi="Arial" w:cs="Arial"/>
          <w:b/>
          <w:bCs/>
          <w:i/>
          <w:iCs/>
          <w:sz w:val="28"/>
          <w:szCs w:val="28"/>
        </w:rPr>
        <w:tab/>
      </w:r>
    </w:p>
    <w:p w14:paraId="0F25C0ED" w14:textId="77777777" w:rsidR="00B16B48" w:rsidRPr="00FA46CE" w:rsidRDefault="00B16B48">
      <w:pPr>
        <w:spacing w:line="227" w:lineRule="auto"/>
        <w:jc w:val="both"/>
        <w:rPr>
          <w:rFonts w:ascii="Arial" w:eastAsia="Yu Gothic UI" w:hAnsi="Arial" w:cs="Arial"/>
          <w:sz w:val="28"/>
          <w:szCs w:val="28"/>
        </w:rPr>
      </w:pPr>
    </w:p>
    <w:p w14:paraId="3667102F" w14:textId="77777777" w:rsidR="00B16B48" w:rsidRPr="00FA46CE" w:rsidRDefault="00B16B48">
      <w:pPr>
        <w:spacing w:line="227" w:lineRule="auto"/>
        <w:ind w:firstLine="720"/>
        <w:jc w:val="both"/>
        <w:rPr>
          <w:rFonts w:ascii="Arial" w:eastAsia="Yu Gothic UI" w:hAnsi="Arial" w:cs="Arial"/>
          <w:sz w:val="28"/>
          <w:szCs w:val="28"/>
        </w:rPr>
      </w:pPr>
      <w:r w:rsidRPr="00FA46CE">
        <w:rPr>
          <w:rFonts w:ascii="Arial" w:eastAsia="Yu Gothic UI" w:hAnsi="Arial" w:cs="Arial"/>
          <w:sz w:val="28"/>
          <w:szCs w:val="28"/>
        </w:rPr>
        <w:t>DEADLY WEAPON means:</w:t>
      </w:r>
    </w:p>
    <w:p w14:paraId="2AE4AB9B" w14:textId="77777777" w:rsidR="00B16B48" w:rsidRPr="00FA46CE" w:rsidRDefault="00B16B48">
      <w:pPr>
        <w:spacing w:line="227" w:lineRule="auto"/>
        <w:jc w:val="both"/>
        <w:rPr>
          <w:rFonts w:ascii="Arial" w:eastAsia="Yu Gothic UI" w:hAnsi="Arial" w:cs="Arial"/>
          <w:sz w:val="28"/>
          <w:szCs w:val="28"/>
        </w:rPr>
      </w:pPr>
    </w:p>
    <w:p w14:paraId="21981EC5" w14:textId="77777777" w:rsidR="00B16B48" w:rsidRPr="00FA46CE" w:rsidRDefault="00B16B48">
      <w:pPr>
        <w:spacing w:line="227" w:lineRule="auto"/>
        <w:jc w:val="both"/>
        <w:rPr>
          <w:rFonts w:ascii="Arial" w:eastAsia="Yu Gothic UI" w:hAnsi="Arial" w:cs="Arial"/>
          <w:sz w:val="28"/>
          <w:szCs w:val="28"/>
        </w:rPr>
      </w:pPr>
      <w:r w:rsidRPr="00FA46CE">
        <w:rPr>
          <w:rFonts w:ascii="Arial" w:eastAsia="Yu Gothic UI" w:hAnsi="Arial" w:cs="Arial"/>
          <w:i/>
          <w:iCs/>
          <w:sz w:val="28"/>
          <w:szCs w:val="28"/>
          <w:u w:val="single"/>
        </w:rPr>
        <w:t>Select appropriate alternative:</w:t>
      </w:r>
    </w:p>
    <w:p w14:paraId="63E12DA7" w14:textId="77777777" w:rsidR="00B16B48" w:rsidRPr="00FA46CE" w:rsidRDefault="00B16B48">
      <w:pPr>
        <w:spacing w:line="227" w:lineRule="auto"/>
        <w:jc w:val="both"/>
        <w:rPr>
          <w:rFonts w:ascii="Arial" w:eastAsia="Yu Gothic UI" w:hAnsi="Arial" w:cs="Arial"/>
          <w:sz w:val="28"/>
          <w:szCs w:val="28"/>
        </w:rPr>
      </w:pPr>
    </w:p>
    <w:p w14:paraId="50A14173" w14:textId="77777777" w:rsidR="00B16B48" w:rsidRPr="00FA46CE" w:rsidRDefault="00B16B48">
      <w:pPr>
        <w:spacing w:line="227" w:lineRule="auto"/>
        <w:jc w:val="both"/>
        <w:rPr>
          <w:rFonts w:ascii="Arial" w:eastAsia="Yu Gothic UI" w:hAnsi="Arial" w:cs="Arial"/>
          <w:sz w:val="28"/>
          <w:szCs w:val="28"/>
        </w:rPr>
      </w:pPr>
      <w:r w:rsidRPr="00FA46CE">
        <w:rPr>
          <w:rFonts w:ascii="Arial" w:eastAsia="Yu Gothic UI" w:hAnsi="Arial" w:cs="Arial"/>
          <w:sz w:val="28"/>
          <w:szCs w:val="28"/>
        </w:rPr>
        <w:t>any loaded weapon from which a shot, readily capable of producing death or other serious physical injury, may be discharged.</w:t>
      </w:r>
    </w:p>
    <w:p w14:paraId="5558B430" w14:textId="77777777" w:rsidR="00B16B48" w:rsidRPr="00FA46CE" w:rsidRDefault="00B16B48">
      <w:pPr>
        <w:spacing w:line="227" w:lineRule="auto"/>
        <w:jc w:val="both"/>
        <w:rPr>
          <w:rFonts w:ascii="Arial" w:eastAsia="Yu Gothic UI" w:hAnsi="Arial" w:cs="Arial"/>
          <w:sz w:val="28"/>
          <w:szCs w:val="28"/>
        </w:rPr>
      </w:pPr>
    </w:p>
    <w:p w14:paraId="4705865B" w14:textId="77777777" w:rsidR="00B16B48" w:rsidRPr="00FA46CE" w:rsidRDefault="00B16B48">
      <w:pPr>
        <w:spacing w:line="227" w:lineRule="auto"/>
        <w:jc w:val="both"/>
        <w:rPr>
          <w:rFonts w:ascii="Arial" w:eastAsia="Yu Gothic UI" w:hAnsi="Arial" w:cs="Arial"/>
          <w:sz w:val="28"/>
          <w:szCs w:val="28"/>
        </w:rPr>
      </w:pPr>
      <w:r w:rsidRPr="00FA46CE">
        <w:rPr>
          <w:rFonts w:ascii="Arial" w:eastAsia="Yu Gothic UI" w:hAnsi="Arial" w:cs="Arial"/>
          <w:sz w:val="28"/>
          <w:szCs w:val="28"/>
        </w:rPr>
        <w:t xml:space="preserve">a switchblade knife defined as any knife having a blade which opens automatically by hand pressure applied to a button, </w:t>
      </w:r>
      <w:proofErr w:type="gramStart"/>
      <w:r w:rsidRPr="00FA46CE">
        <w:rPr>
          <w:rFonts w:ascii="Arial" w:eastAsia="Yu Gothic UI" w:hAnsi="Arial" w:cs="Arial"/>
          <w:sz w:val="28"/>
          <w:szCs w:val="28"/>
        </w:rPr>
        <w:t>spring</w:t>
      </w:r>
      <w:proofErr w:type="gramEnd"/>
      <w:r w:rsidRPr="00FA46CE">
        <w:rPr>
          <w:rFonts w:ascii="Arial" w:eastAsia="Yu Gothic UI" w:hAnsi="Arial" w:cs="Arial"/>
          <w:sz w:val="28"/>
          <w:szCs w:val="28"/>
        </w:rPr>
        <w:t xml:space="preserve"> or other device in the handle of the knife.</w:t>
      </w:r>
    </w:p>
    <w:p w14:paraId="3A0020A2" w14:textId="77777777" w:rsidR="00B16B48" w:rsidRPr="00FA46CE" w:rsidRDefault="00B16B48">
      <w:pPr>
        <w:spacing w:line="227" w:lineRule="auto"/>
        <w:jc w:val="both"/>
        <w:rPr>
          <w:rFonts w:ascii="Arial" w:eastAsia="Yu Gothic UI" w:hAnsi="Arial" w:cs="Arial"/>
          <w:sz w:val="28"/>
          <w:szCs w:val="28"/>
        </w:rPr>
      </w:pPr>
    </w:p>
    <w:p w14:paraId="31F0BCF2" w14:textId="77777777" w:rsidR="00B16B48" w:rsidRPr="00FA46CE" w:rsidRDefault="00B16B48">
      <w:pPr>
        <w:spacing w:line="227" w:lineRule="auto"/>
        <w:jc w:val="both"/>
        <w:rPr>
          <w:rFonts w:ascii="Arial" w:eastAsia="Yu Gothic UI" w:hAnsi="Arial" w:cs="Arial"/>
          <w:sz w:val="28"/>
          <w:szCs w:val="28"/>
        </w:rPr>
      </w:pPr>
      <w:r w:rsidRPr="00FA46CE">
        <w:rPr>
          <w:rFonts w:ascii="Arial" w:eastAsia="Yu Gothic UI" w:hAnsi="Arial" w:cs="Arial"/>
          <w:sz w:val="28"/>
          <w:szCs w:val="28"/>
        </w:rPr>
        <w:t>a gravity knife defined as any knife having a blade which is released from the handle or sheath thereof by the force of gravity or the application of centrifugal force which, when released, is locked in place by means of a button, spring, lever or other device.</w:t>
      </w:r>
    </w:p>
    <w:p w14:paraId="7B8D5E70" w14:textId="77777777" w:rsidR="00B16B48" w:rsidRPr="00FA46CE" w:rsidRDefault="00B16B48">
      <w:pPr>
        <w:spacing w:line="227" w:lineRule="auto"/>
        <w:jc w:val="both"/>
        <w:rPr>
          <w:rFonts w:ascii="Arial" w:eastAsia="Yu Gothic UI" w:hAnsi="Arial" w:cs="Arial"/>
          <w:sz w:val="28"/>
          <w:szCs w:val="28"/>
        </w:rPr>
      </w:pPr>
    </w:p>
    <w:p w14:paraId="796CD64F"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 xml:space="preserve">a pilum ballistic knife defined as any knife having a blade which can be projected from the handle by hand pressure applied to a </w:t>
      </w:r>
      <w:r w:rsidRPr="00FA46CE">
        <w:rPr>
          <w:rFonts w:ascii="Arial" w:eastAsia="Yu Gothic UI" w:hAnsi="Arial" w:cs="Arial"/>
          <w:sz w:val="28"/>
          <w:szCs w:val="28"/>
        </w:rPr>
        <w:lastRenderedPageBreak/>
        <w:t xml:space="preserve">button, lever, </w:t>
      </w:r>
      <w:proofErr w:type="gramStart"/>
      <w:r w:rsidRPr="00FA46CE">
        <w:rPr>
          <w:rFonts w:ascii="Arial" w:eastAsia="Yu Gothic UI" w:hAnsi="Arial" w:cs="Arial"/>
          <w:sz w:val="28"/>
          <w:szCs w:val="28"/>
        </w:rPr>
        <w:t>spring</w:t>
      </w:r>
      <w:proofErr w:type="gramEnd"/>
      <w:r w:rsidRPr="00FA46CE">
        <w:rPr>
          <w:rFonts w:ascii="Arial" w:eastAsia="Yu Gothic UI" w:hAnsi="Arial" w:cs="Arial"/>
          <w:sz w:val="28"/>
          <w:szCs w:val="28"/>
        </w:rPr>
        <w:t xml:space="preserve"> or other device in the handle of the knife.</w:t>
      </w:r>
    </w:p>
    <w:p w14:paraId="5F669CFE" w14:textId="77777777" w:rsidR="00B16B48" w:rsidRPr="00FA46CE" w:rsidRDefault="00B16B48">
      <w:pPr>
        <w:jc w:val="both"/>
        <w:rPr>
          <w:rFonts w:ascii="Arial" w:eastAsia="Yu Gothic UI" w:hAnsi="Arial" w:cs="Arial"/>
          <w:sz w:val="28"/>
          <w:szCs w:val="28"/>
        </w:rPr>
      </w:pPr>
    </w:p>
    <w:p w14:paraId="7EA1A5B2"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 xml:space="preserve">a metal knuckle knife, defined as a weapon that, when closed, cannot function as a set of plastic knuckles or metal knuckles, nor as a knife and when open, can function as both a set of plastic knuckles </w:t>
      </w:r>
      <w:proofErr w:type="gramStart"/>
      <w:r w:rsidRPr="00FA46CE">
        <w:rPr>
          <w:rFonts w:ascii="Arial" w:eastAsia="Yu Gothic UI" w:hAnsi="Arial" w:cs="Arial"/>
          <w:sz w:val="28"/>
          <w:szCs w:val="28"/>
        </w:rPr>
        <w:t>or</w:t>
      </w:r>
      <w:proofErr w:type="gramEnd"/>
      <w:r w:rsidRPr="00FA46CE">
        <w:rPr>
          <w:rFonts w:ascii="Arial" w:eastAsia="Yu Gothic UI" w:hAnsi="Arial" w:cs="Arial"/>
          <w:sz w:val="28"/>
          <w:szCs w:val="28"/>
        </w:rPr>
        <w:t xml:space="preserve"> metal knuckles as well as a knife.</w:t>
      </w:r>
    </w:p>
    <w:p w14:paraId="1A5E8D4F" w14:textId="77777777" w:rsidR="00B16B48" w:rsidRPr="00FA46CE" w:rsidRDefault="00B16B48">
      <w:pPr>
        <w:jc w:val="both"/>
        <w:rPr>
          <w:rFonts w:ascii="Arial" w:eastAsia="Yu Gothic UI" w:hAnsi="Arial" w:cs="Arial"/>
          <w:sz w:val="28"/>
          <w:szCs w:val="28"/>
        </w:rPr>
      </w:pPr>
    </w:p>
    <w:p w14:paraId="385FDC0D" w14:textId="77777777" w:rsidR="00B16B48" w:rsidRPr="00FA46CE" w:rsidRDefault="00B16B48">
      <w:pPr>
        <w:jc w:val="both"/>
        <w:rPr>
          <w:rFonts w:ascii="Arial" w:eastAsia="Yu Gothic UI" w:hAnsi="Arial" w:cs="Arial"/>
          <w:sz w:val="28"/>
          <w:szCs w:val="28"/>
        </w:rPr>
        <w:sectPr w:rsidR="00B16B48" w:rsidRPr="00FA46CE">
          <w:footerReference w:type="default" r:id="rId6"/>
          <w:type w:val="continuous"/>
          <w:pgSz w:w="12240" w:h="15840"/>
          <w:pgMar w:top="1080" w:right="2160" w:bottom="270" w:left="2160" w:header="1080" w:footer="270" w:gutter="0"/>
          <w:cols w:space="720"/>
          <w:noEndnote/>
        </w:sectPr>
      </w:pPr>
    </w:p>
    <w:p w14:paraId="5089BC15"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metal knuckles, defined as a metal object with multiple holes, through which individual places his or her fingers so that a metal bar rests atop the individual's knuckles.</w:t>
      </w:r>
    </w:p>
    <w:p w14:paraId="4F0157E8" w14:textId="77777777" w:rsidR="00B16B48" w:rsidRPr="00FA46CE" w:rsidRDefault="00B16B48">
      <w:pPr>
        <w:jc w:val="both"/>
        <w:rPr>
          <w:rFonts w:ascii="Arial" w:eastAsia="Yu Gothic UI" w:hAnsi="Arial" w:cs="Arial"/>
          <w:sz w:val="28"/>
          <w:szCs w:val="28"/>
        </w:rPr>
      </w:pPr>
    </w:p>
    <w:p w14:paraId="019636CD"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a billy, defined as a cylindrical or rounded, rigid, club or baton with a handle grip which, from its appearance and inherent characteristics, is designed to be used as a striking weapon and not for other lawful purposes.</w:t>
      </w:r>
    </w:p>
    <w:p w14:paraId="7AC10FF0" w14:textId="77777777" w:rsidR="00B16B48" w:rsidRPr="00FA46CE" w:rsidRDefault="00B16B48">
      <w:pPr>
        <w:jc w:val="both"/>
        <w:rPr>
          <w:rFonts w:ascii="Arial" w:eastAsia="Yu Gothic UI" w:hAnsi="Arial" w:cs="Arial"/>
          <w:sz w:val="28"/>
          <w:szCs w:val="28"/>
        </w:rPr>
      </w:pPr>
    </w:p>
    <w:p w14:paraId="5B8D769A"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a dagger</w:t>
      </w:r>
    </w:p>
    <w:p w14:paraId="5D0BE675" w14:textId="77777777" w:rsidR="00B16B48" w:rsidRPr="00FA46CE" w:rsidRDefault="00B16B48">
      <w:pPr>
        <w:jc w:val="both"/>
        <w:rPr>
          <w:rFonts w:ascii="Arial" w:eastAsia="Yu Gothic UI" w:hAnsi="Arial" w:cs="Arial"/>
          <w:sz w:val="28"/>
          <w:szCs w:val="28"/>
        </w:rPr>
      </w:pPr>
    </w:p>
    <w:p w14:paraId="2C9501A7"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 xml:space="preserve">a blackjack </w:t>
      </w:r>
    </w:p>
    <w:p w14:paraId="6B6D33C4" w14:textId="77777777" w:rsidR="00B16B48" w:rsidRPr="00FA46CE" w:rsidRDefault="00B16B48">
      <w:pPr>
        <w:jc w:val="both"/>
        <w:rPr>
          <w:rFonts w:ascii="Arial" w:eastAsia="Yu Gothic UI" w:hAnsi="Arial" w:cs="Arial"/>
          <w:sz w:val="28"/>
          <w:szCs w:val="28"/>
        </w:rPr>
      </w:pPr>
    </w:p>
    <w:p w14:paraId="5767C6B6" w14:textId="77777777" w:rsidR="00B16B48" w:rsidRPr="00FA46CE" w:rsidRDefault="00B16B48">
      <w:pPr>
        <w:jc w:val="both"/>
        <w:rPr>
          <w:rFonts w:ascii="Arial" w:eastAsia="Yu Gothic UI" w:hAnsi="Arial" w:cs="Arial"/>
          <w:sz w:val="28"/>
          <w:szCs w:val="28"/>
        </w:rPr>
      </w:pPr>
      <w:r w:rsidRPr="00FA46CE">
        <w:rPr>
          <w:rFonts w:ascii="Arial" w:eastAsia="Yu Gothic UI" w:hAnsi="Arial" w:cs="Arial"/>
          <w:sz w:val="28"/>
          <w:szCs w:val="28"/>
        </w:rPr>
        <w:t xml:space="preserve">plastic knuckles. </w:t>
      </w:r>
      <w:r w:rsidRPr="00FA46CE">
        <w:rPr>
          <w:rStyle w:val="FootnoteReference"/>
          <w:rFonts w:ascii="Arial" w:eastAsia="Yu Gothic UI" w:hAnsi="Arial" w:cs="Arial"/>
          <w:sz w:val="28"/>
          <w:szCs w:val="28"/>
          <w:vertAlign w:val="superscript"/>
        </w:rPr>
        <w:footnoteReference w:id="5"/>
      </w:r>
    </w:p>
    <w:p w14:paraId="433F0C28" w14:textId="77777777" w:rsidR="00B16B48" w:rsidRPr="00FA46CE" w:rsidRDefault="00B16B48">
      <w:pPr>
        <w:jc w:val="both"/>
        <w:rPr>
          <w:rFonts w:ascii="Arial" w:eastAsia="Yu Gothic UI" w:hAnsi="Arial" w:cs="Arial"/>
          <w:sz w:val="28"/>
          <w:szCs w:val="28"/>
        </w:rPr>
      </w:pPr>
    </w:p>
    <w:p w14:paraId="64C244C7"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[DANGEROUS  INSTRUMENT means any instrument, article or substance (including a vehicle) which, under the circumstances in which it is used, attempted to be used, or threatened to be used, is readily capable of causing death or other serious physical injury,</w:t>
      </w:r>
      <w:r w:rsidRPr="00FA46CE">
        <w:rPr>
          <w:rStyle w:val="FootnoteReference"/>
          <w:rFonts w:ascii="Arial" w:eastAsia="Yu Gothic UI" w:hAnsi="Arial" w:cs="Arial"/>
          <w:sz w:val="28"/>
          <w:szCs w:val="28"/>
          <w:vertAlign w:val="superscript"/>
        </w:rPr>
        <w:footnoteReference w:id="6"/>
      </w:r>
      <w:r w:rsidRPr="00FA46CE">
        <w:rPr>
          <w:rFonts w:ascii="Arial" w:eastAsia="Yu Gothic UI" w:hAnsi="Arial" w:cs="Arial"/>
          <w:sz w:val="28"/>
          <w:szCs w:val="28"/>
        </w:rPr>
        <w:t xml:space="preserve"> that is, serious and protracted disfigurement, protracted impairment of health or protracted </w:t>
      </w:r>
      <w:r w:rsidRPr="00FA46CE">
        <w:rPr>
          <w:rFonts w:ascii="Arial" w:eastAsia="Yu Gothic UI" w:hAnsi="Arial" w:cs="Arial"/>
          <w:sz w:val="28"/>
          <w:szCs w:val="28"/>
        </w:rPr>
        <w:lastRenderedPageBreak/>
        <w:t>loss or impairment of the function of any bodily organ.</w:t>
      </w:r>
      <w:r w:rsidRPr="00FA46CE">
        <w:rPr>
          <w:rStyle w:val="FootnoteReference"/>
          <w:rFonts w:ascii="Arial" w:eastAsia="Yu Gothic UI" w:hAnsi="Arial" w:cs="Arial"/>
          <w:sz w:val="28"/>
          <w:szCs w:val="28"/>
          <w:vertAlign w:val="superscript"/>
        </w:rPr>
        <w:footnoteReference w:id="7"/>
      </w:r>
      <w:r w:rsidRPr="00FA46CE">
        <w:rPr>
          <w:rFonts w:ascii="Arial" w:eastAsia="Yu Gothic UI" w:hAnsi="Arial" w:cs="Arial"/>
          <w:sz w:val="28"/>
          <w:szCs w:val="28"/>
        </w:rPr>
        <w:t xml:space="preserve">  Under that definition, death or other serious physical injury need not, in fact, be caused.]</w:t>
      </w:r>
    </w:p>
    <w:p w14:paraId="0BD575DD" w14:textId="77777777" w:rsidR="00B16B48" w:rsidRPr="00FA46CE" w:rsidRDefault="00B16B48">
      <w:pPr>
        <w:jc w:val="both"/>
        <w:rPr>
          <w:rFonts w:ascii="Arial" w:eastAsia="Yu Gothic UI" w:hAnsi="Arial" w:cs="Arial"/>
          <w:sz w:val="28"/>
          <w:szCs w:val="28"/>
        </w:rPr>
      </w:pPr>
    </w:p>
    <w:p w14:paraId="17176486"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 xml:space="preserve">In order for you to find the defendant guilty of this crime, the People are required to prove, from all the evidence in the case, beyond a reasonable doubt, both of the following two elements: </w:t>
      </w:r>
    </w:p>
    <w:p w14:paraId="777815DC" w14:textId="77777777" w:rsidR="00B16B48" w:rsidRPr="00FA46CE" w:rsidRDefault="00B16B48">
      <w:pPr>
        <w:jc w:val="both"/>
        <w:rPr>
          <w:rFonts w:ascii="Arial" w:eastAsia="Yu Gothic UI" w:hAnsi="Arial" w:cs="Arial"/>
          <w:sz w:val="28"/>
          <w:szCs w:val="28"/>
        </w:rPr>
      </w:pPr>
    </w:p>
    <w:p w14:paraId="54EB8711" w14:textId="77777777" w:rsidR="00B16B48" w:rsidRPr="00FA46CE" w:rsidRDefault="00B16B48">
      <w:pPr>
        <w:jc w:val="both"/>
        <w:rPr>
          <w:rFonts w:ascii="Arial" w:eastAsia="Yu Gothic UI" w:hAnsi="Arial" w:cs="Arial"/>
          <w:sz w:val="28"/>
          <w:szCs w:val="28"/>
        </w:rPr>
        <w:sectPr w:rsidR="00B16B48" w:rsidRPr="00FA46CE">
          <w:type w:val="continuous"/>
          <w:pgSz w:w="12240" w:h="15840"/>
          <w:pgMar w:top="1080" w:right="2160" w:bottom="1260" w:left="2160" w:header="1080" w:footer="1260" w:gutter="0"/>
          <w:cols w:space="720"/>
          <w:noEndnote/>
        </w:sectPr>
      </w:pPr>
    </w:p>
    <w:p w14:paraId="6AA9719D" w14:textId="77777777" w:rsidR="00B16B48" w:rsidRPr="00FA46CE" w:rsidRDefault="00B16B48">
      <w:pPr>
        <w:tabs>
          <w:tab w:val="left" w:pos="-1440"/>
        </w:tabs>
        <w:ind w:left="1440" w:hanging="720"/>
        <w:jc w:val="both"/>
        <w:rPr>
          <w:rFonts w:ascii="Arial" w:eastAsia="Yu Gothic UI" w:hAnsi="Arial" w:cs="Arial"/>
          <w:sz w:val="28"/>
          <w:szCs w:val="28"/>
        </w:rPr>
      </w:pPr>
      <w:r w:rsidRPr="00FA46CE">
        <w:rPr>
          <w:rFonts w:ascii="Arial" w:eastAsia="Yu Gothic UI" w:hAnsi="Arial" w:cs="Arial"/>
          <w:sz w:val="28"/>
          <w:szCs w:val="28"/>
        </w:rPr>
        <w:t>1.</w:t>
      </w:r>
      <w:r w:rsidRPr="00FA46CE">
        <w:rPr>
          <w:rFonts w:ascii="Arial" w:eastAsia="Yu Gothic UI" w:hAnsi="Arial" w:cs="Arial"/>
          <w:sz w:val="28"/>
          <w:szCs w:val="28"/>
        </w:rPr>
        <w:tab/>
        <w:t xml:space="preserve">That on or about </w:t>
      </w:r>
      <w:r w:rsidRPr="00FA46CE">
        <w:rPr>
          <w:rFonts w:ascii="Arial" w:eastAsia="Yu Gothic UI" w:hAnsi="Arial" w:cs="Arial"/>
          <w:i/>
          <w:iCs/>
          <w:sz w:val="28"/>
          <w:szCs w:val="28"/>
          <w:u w:val="single"/>
        </w:rPr>
        <w:t xml:space="preserve"> (date) </w:t>
      </w:r>
      <w:r w:rsidRPr="00FA46CE">
        <w:rPr>
          <w:rFonts w:ascii="Arial" w:eastAsia="Yu Gothic UI" w:hAnsi="Arial" w:cs="Arial"/>
          <w:sz w:val="28"/>
          <w:szCs w:val="28"/>
        </w:rPr>
        <w:t xml:space="preserve">, in the county of </w:t>
      </w:r>
      <w:r w:rsidRPr="00FA46CE">
        <w:rPr>
          <w:rFonts w:ascii="Arial" w:eastAsia="Yu Gothic UI" w:hAnsi="Arial" w:cs="Arial"/>
          <w:i/>
          <w:iCs/>
          <w:sz w:val="28"/>
          <w:szCs w:val="28"/>
          <w:u w:val="single"/>
        </w:rPr>
        <w:t xml:space="preserve"> (county) </w:t>
      </w:r>
      <w:r w:rsidRPr="00FA46CE">
        <w:rPr>
          <w:rFonts w:ascii="Arial" w:eastAsia="Yu Gothic UI" w:hAnsi="Arial" w:cs="Arial"/>
          <w:sz w:val="28"/>
          <w:szCs w:val="28"/>
        </w:rPr>
        <w:t xml:space="preserve">, the defendant, </w:t>
      </w:r>
      <w:r w:rsidRPr="00FA46CE">
        <w:rPr>
          <w:rFonts w:ascii="Arial" w:eastAsia="Yu Gothic UI" w:hAnsi="Arial" w:cs="Arial"/>
          <w:i/>
          <w:iCs/>
          <w:sz w:val="28"/>
          <w:szCs w:val="28"/>
          <w:u w:val="single"/>
        </w:rPr>
        <w:t xml:space="preserve"> (defendant's name) </w:t>
      </w:r>
      <w:r w:rsidRPr="00FA46CE">
        <w:rPr>
          <w:rFonts w:ascii="Arial" w:eastAsia="Yu Gothic UI" w:hAnsi="Arial" w:cs="Arial"/>
          <w:sz w:val="28"/>
          <w:szCs w:val="28"/>
        </w:rPr>
        <w:t xml:space="preserve">, caused physical injury to </w:t>
      </w:r>
      <w:r w:rsidRPr="00FA46CE">
        <w:rPr>
          <w:rFonts w:ascii="Arial" w:eastAsia="Yu Gothic UI" w:hAnsi="Arial" w:cs="Arial"/>
          <w:i/>
          <w:iCs/>
          <w:sz w:val="28"/>
          <w:szCs w:val="28"/>
          <w:u w:val="single"/>
        </w:rPr>
        <w:t xml:space="preserve"> (specify) </w:t>
      </w:r>
      <w:r w:rsidRPr="00FA46CE">
        <w:rPr>
          <w:rFonts w:ascii="Arial" w:eastAsia="Yu Gothic UI" w:hAnsi="Arial" w:cs="Arial"/>
          <w:sz w:val="28"/>
          <w:szCs w:val="28"/>
        </w:rPr>
        <w:t xml:space="preserve"> by means of a </w:t>
      </w:r>
      <w:proofErr w:type="spellStart"/>
      <w:r w:rsidRPr="00FA46CE">
        <w:rPr>
          <w:rFonts w:ascii="Arial" w:eastAsia="Yu Gothic UI" w:hAnsi="Arial" w:cs="Arial"/>
          <w:sz w:val="28"/>
          <w:szCs w:val="28"/>
        </w:rPr>
        <w:t>a</w:t>
      </w:r>
      <w:proofErr w:type="spellEnd"/>
      <w:r w:rsidRPr="00FA46CE">
        <w:rPr>
          <w:rFonts w:ascii="Arial" w:eastAsia="Yu Gothic UI" w:hAnsi="Arial" w:cs="Arial"/>
          <w:sz w:val="28"/>
          <w:szCs w:val="28"/>
        </w:rPr>
        <w:t xml:space="preserve"> deadly weapon [or dangerous instrument]; and</w:t>
      </w:r>
    </w:p>
    <w:p w14:paraId="01787718" w14:textId="77777777" w:rsidR="00B16B48" w:rsidRPr="00FA46CE" w:rsidRDefault="00B16B48">
      <w:pPr>
        <w:jc w:val="both"/>
        <w:rPr>
          <w:rFonts w:ascii="Arial" w:eastAsia="Yu Gothic UI" w:hAnsi="Arial" w:cs="Arial"/>
          <w:sz w:val="28"/>
          <w:szCs w:val="28"/>
        </w:rPr>
      </w:pPr>
    </w:p>
    <w:p w14:paraId="057D8C25" w14:textId="77777777" w:rsidR="00B16B48" w:rsidRPr="00FA46CE" w:rsidRDefault="00B16B48">
      <w:pPr>
        <w:ind w:firstLine="720"/>
        <w:jc w:val="both"/>
        <w:rPr>
          <w:rFonts w:ascii="Arial" w:eastAsia="Yu Gothic UI" w:hAnsi="Arial" w:cs="Arial"/>
          <w:sz w:val="28"/>
          <w:szCs w:val="28"/>
        </w:rPr>
      </w:pPr>
      <w:r w:rsidRPr="00FA46CE">
        <w:rPr>
          <w:rFonts w:ascii="Arial" w:eastAsia="Yu Gothic UI" w:hAnsi="Arial" w:cs="Arial"/>
          <w:sz w:val="28"/>
          <w:szCs w:val="28"/>
        </w:rPr>
        <w:t xml:space="preserve">   2     That the defendant did so with criminal negligence.</w:t>
      </w:r>
    </w:p>
    <w:p w14:paraId="3C76124D" w14:textId="77777777" w:rsidR="00B16B48" w:rsidRPr="00FA46CE" w:rsidRDefault="00B16B48">
      <w:pPr>
        <w:jc w:val="both"/>
        <w:rPr>
          <w:rFonts w:ascii="Arial" w:eastAsia="Yu Gothic UI" w:hAnsi="Arial" w:cs="Arial"/>
          <w:sz w:val="28"/>
          <w:szCs w:val="28"/>
        </w:rPr>
      </w:pPr>
    </w:p>
    <w:p w14:paraId="18A8F56A" w14:textId="77777777" w:rsidR="00B16B48" w:rsidRPr="00FA46CE" w:rsidRDefault="00B16B48">
      <w:pPr>
        <w:ind w:firstLine="720"/>
        <w:jc w:val="both"/>
        <w:rPr>
          <w:rFonts w:ascii="Arial" w:hAnsi="Arial" w:cs="Arial"/>
          <w:sz w:val="28"/>
          <w:szCs w:val="28"/>
        </w:rPr>
      </w:pPr>
      <w:r w:rsidRPr="00FA46CE">
        <w:rPr>
          <w:rFonts w:ascii="Arial" w:hAnsi="Arial" w:cs="Arial"/>
          <w:sz w:val="28"/>
          <w:szCs w:val="28"/>
        </w:rPr>
        <w:t>If you find the People have proven beyond a reasonable doubt both of those elements, you must find the defendant guilty of this crime.</w:t>
      </w:r>
    </w:p>
    <w:p w14:paraId="24DBAB24" w14:textId="77777777" w:rsidR="00B16B48" w:rsidRPr="00FA46CE" w:rsidRDefault="00B16B48">
      <w:pPr>
        <w:jc w:val="both"/>
        <w:rPr>
          <w:rFonts w:ascii="Arial" w:hAnsi="Arial" w:cs="Arial"/>
          <w:sz w:val="28"/>
          <w:szCs w:val="28"/>
        </w:rPr>
      </w:pPr>
    </w:p>
    <w:p w14:paraId="1A41506F" w14:textId="77777777" w:rsidR="00B16B48" w:rsidRPr="00FA46CE" w:rsidRDefault="00B16B48">
      <w:pPr>
        <w:ind w:firstLine="720"/>
        <w:jc w:val="both"/>
        <w:rPr>
          <w:rFonts w:ascii="Arial" w:hAnsi="Arial" w:cs="Arial"/>
          <w:sz w:val="28"/>
          <w:szCs w:val="28"/>
        </w:rPr>
      </w:pPr>
      <w:r w:rsidRPr="00FA46CE">
        <w:rPr>
          <w:rFonts w:ascii="Arial" w:hAnsi="Arial" w:cs="Arial"/>
          <w:sz w:val="28"/>
          <w:szCs w:val="28"/>
        </w:rPr>
        <w:t>If you find the People have not proven beyond a reasonable doubt either one or both of those elements, you must find the defendant not guilty of this crime.</w:t>
      </w:r>
    </w:p>
    <w:p w14:paraId="56B76952" w14:textId="77777777" w:rsidR="00B16B48" w:rsidRPr="00FA46CE" w:rsidRDefault="00B16B48">
      <w:pPr>
        <w:jc w:val="both"/>
        <w:rPr>
          <w:rFonts w:ascii="Arial" w:eastAsia="Yu Gothic UI" w:hAnsi="Arial" w:cs="Arial"/>
          <w:sz w:val="28"/>
          <w:szCs w:val="28"/>
        </w:rPr>
      </w:pPr>
      <w:bookmarkStart w:id="0" w:name="_GoBack"/>
      <w:bookmarkEnd w:id="0"/>
    </w:p>
    <w:sectPr w:rsidR="00B16B48" w:rsidRPr="00FA46CE" w:rsidSect="00B16B48">
      <w:type w:val="continuous"/>
      <w:pgSz w:w="12240" w:h="15840"/>
      <w:pgMar w:top="1080" w:right="2160" w:bottom="1260" w:left="2160" w:header="108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088A" w14:textId="77777777" w:rsidR="00B16B48" w:rsidRDefault="00B16B48" w:rsidP="00B16B48">
      <w:r>
        <w:separator/>
      </w:r>
    </w:p>
  </w:endnote>
  <w:endnote w:type="continuationSeparator" w:id="0">
    <w:p w14:paraId="6F535D63" w14:textId="77777777" w:rsidR="00B16B48" w:rsidRDefault="00B16B48" w:rsidP="00B1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DACD" w14:textId="77777777" w:rsidR="00B16B48" w:rsidRDefault="00B16B48">
    <w:pPr>
      <w:spacing w:line="240" w:lineRule="exact"/>
    </w:pPr>
  </w:p>
  <w:p w14:paraId="31B8C9DC" w14:textId="73F16CE7" w:rsidR="00B16B48" w:rsidRDefault="00B16B48">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FA46CE">
      <w:rPr>
        <w:rFonts w:ascii="Arial" w:hAnsi="Arial" w:cs="Arial"/>
        <w:sz w:val="26"/>
        <w:szCs w:val="26"/>
      </w:rPr>
      <w:fldChar w:fldCharType="separate"/>
    </w:r>
    <w:r w:rsidR="00FA46CE">
      <w:rPr>
        <w:rFonts w:ascii="Arial" w:hAnsi="Arial" w:cs="Arial"/>
        <w:noProof/>
        <w:sz w:val="26"/>
        <w:szCs w:val="26"/>
      </w:rPr>
      <w:t>3</w:t>
    </w:r>
    <w:r>
      <w:rPr>
        <w:rFonts w:ascii="Arial" w:hAnsi="Arial" w:cs="Arial"/>
        <w:sz w:val="26"/>
        <w:szCs w:val="26"/>
      </w:rPr>
      <w:fldChar w:fldCharType="end"/>
    </w:r>
  </w:p>
  <w:p w14:paraId="1924B93E" w14:textId="77777777" w:rsidR="00B16B48" w:rsidRDefault="00B16B4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5511" w14:textId="77777777" w:rsidR="00B16B48" w:rsidRDefault="00B16B48" w:rsidP="00B16B48">
      <w:r>
        <w:separator/>
      </w:r>
    </w:p>
  </w:footnote>
  <w:footnote w:type="continuationSeparator" w:id="0">
    <w:p w14:paraId="6E441A22" w14:textId="77777777" w:rsidR="00B16B48" w:rsidRDefault="00B16B48" w:rsidP="00B16B48">
      <w:r>
        <w:continuationSeparator/>
      </w:r>
    </w:p>
  </w:footnote>
  <w:footnote w:id="1">
    <w:p w14:paraId="2EF35585" w14:textId="408A146A" w:rsidR="00B16B48" w:rsidRPr="00FA46CE" w:rsidRDefault="00B16B48">
      <w:pPr>
        <w:jc w:val="both"/>
        <w:rPr>
          <w:rFonts w:ascii="Arial" w:eastAsia="Yu Gothic UI" w:hAnsi="Arial" w:cs="Arial"/>
        </w:rPr>
      </w:pPr>
      <w:r w:rsidRPr="00FA46CE">
        <w:rPr>
          <w:rFonts w:ascii="Yu Gothic UI" w:eastAsia="Yu Gothic UI" w:cs="Yu Gothic UI"/>
          <w:vertAlign w:val="superscript"/>
        </w:rPr>
        <w:t>1</w:t>
      </w:r>
      <w:r w:rsidR="00FA46CE">
        <w:rPr>
          <w:rFonts w:ascii="Yu Gothic UI" w:eastAsia="Yu Gothic UI" w:cs="Yu Gothic UI"/>
        </w:rPr>
        <w:t xml:space="preserve"> </w:t>
      </w:r>
      <w:r w:rsidRPr="00FA46CE">
        <w:rPr>
          <w:rFonts w:ascii="Arial" w:eastAsia="Yu Gothic UI" w:hAnsi="Arial" w:cs="Arial"/>
        </w:rPr>
        <w:t xml:space="preserve">This charge applies when the crime was committed on or after November 1, 1986, except as to the following weapons which were added to the definition of "deadly weapon" [Penal Law </w:t>
      </w:r>
      <w:r w:rsidRPr="00FA46CE">
        <w:rPr>
          <w:rFonts w:ascii="Arial" w:eastAsia="Yu Gothic UI" w:hAnsi="Arial" w:cs="Arial"/>
        </w:rPr>
        <w:sym w:font="WP TypographicSymbols" w:char="0027"/>
      </w:r>
      <w:r w:rsidRPr="00FA46CE">
        <w:rPr>
          <w:rFonts w:ascii="Arial" w:eastAsia="Yu Gothic UI" w:hAnsi="Arial" w:cs="Arial"/>
        </w:rPr>
        <w:t xml:space="preserve"> 10.00(12)] after that date:</w:t>
      </w:r>
    </w:p>
    <w:p w14:paraId="4824A183" w14:textId="77777777" w:rsidR="00B16B48" w:rsidRPr="00FA46CE" w:rsidRDefault="00B16B48">
      <w:pPr>
        <w:jc w:val="both"/>
        <w:rPr>
          <w:rFonts w:ascii="Arial" w:eastAsia="Yu Gothic UI" w:hAnsi="Arial" w:cs="Arial"/>
        </w:rPr>
      </w:pPr>
    </w:p>
    <w:p w14:paraId="40550265" w14:textId="77777777" w:rsidR="00B16B48" w:rsidRPr="00FA46CE" w:rsidRDefault="00B16B48">
      <w:pPr>
        <w:jc w:val="both"/>
        <w:rPr>
          <w:rFonts w:ascii="Arial" w:eastAsia="Yu Gothic UI" w:hAnsi="Arial" w:cs="Arial"/>
        </w:rPr>
      </w:pPr>
      <w:r w:rsidRPr="00FA46CE">
        <w:rPr>
          <w:rFonts w:ascii="Arial" w:eastAsia="Yu Gothic UI" w:hAnsi="Arial" w:cs="Arial"/>
        </w:rPr>
        <w:t>November 1, 1995, was the effective date of an amendment to the definition of "deadly weapon" to add a "metal knuckle knife."  L. 1995, ch. 219.</w:t>
      </w:r>
    </w:p>
    <w:p w14:paraId="1849B46F" w14:textId="77777777" w:rsidR="00B16B48" w:rsidRPr="00FA46CE" w:rsidRDefault="00B16B48">
      <w:pPr>
        <w:jc w:val="both"/>
        <w:rPr>
          <w:rFonts w:ascii="Arial" w:eastAsia="Yu Gothic UI" w:hAnsi="Arial" w:cs="Arial"/>
        </w:rPr>
      </w:pPr>
    </w:p>
    <w:p w14:paraId="5E9BD4B3" w14:textId="77777777" w:rsidR="00B16B48" w:rsidRPr="00FA46CE" w:rsidRDefault="00B16B48">
      <w:pPr>
        <w:jc w:val="both"/>
        <w:rPr>
          <w:rFonts w:ascii="Arial" w:eastAsia="Yu Gothic UI" w:hAnsi="Arial" w:cs="Arial"/>
        </w:rPr>
      </w:pPr>
      <w:r w:rsidRPr="00FA46CE">
        <w:rPr>
          <w:rFonts w:ascii="Arial" w:eastAsia="Yu Gothic UI" w:hAnsi="Arial" w:cs="Arial"/>
        </w:rPr>
        <w:t>November 1, 2008, was the effective date of an amendment to that definition to add "plastic knuckles." L. 2008, ch. 257.</w:t>
      </w:r>
    </w:p>
    <w:p w14:paraId="1B3BB0B8" w14:textId="77777777" w:rsidR="00B16B48" w:rsidRPr="00FA46CE" w:rsidRDefault="00B16B48">
      <w:pPr>
        <w:jc w:val="both"/>
        <w:rPr>
          <w:rFonts w:ascii="Arial" w:eastAsia="Yu Gothic UI" w:hAnsi="Arial" w:cs="Arial"/>
        </w:rPr>
      </w:pPr>
    </w:p>
    <w:p w14:paraId="5BF74694" w14:textId="77777777" w:rsidR="00B16B48" w:rsidRPr="00FA46CE" w:rsidRDefault="00B16B48">
      <w:pPr>
        <w:spacing w:after="240"/>
        <w:jc w:val="both"/>
        <w:rPr>
          <w:rFonts w:ascii="Arial" w:eastAsia="Yu Gothic UI" w:hAnsi="Arial" w:cs="Arial"/>
        </w:rPr>
      </w:pPr>
      <w:r w:rsidRPr="00FA46CE">
        <w:rPr>
          <w:rFonts w:ascii="Arial" w:eastAsia="Yu Gothic UI" w:hAnsi="Arial" w:cs="Arial"/>
        </w:rPr>
        <w:t xml:space="preserve">The 2018 revision was (1) to move the opening paragraph of the definition of </w:t>
      </w:r>
      <w:r w:rsidRPr="00FA46CE">
        <w:rPr>
          <w:rFonts w:ascii="Arial" w:eastAsia="Yu Gothic UI" w:hAnsi="Arial" w:cs="Arial"/>
        </w:rPr>
        <w:sym w:font="WP TypographicSymbols" w:char="0041"/>
      </w:r>
      <w:r w:rsidRPr="00FA46CE">
        <w:rPr>
          <w:rFonts w:ascii="Arial" w:eastAsia="Yu Gothic UI" w:hAnsi="Arial" w:cs="Arial"/>
        </w:rPr>
        <w:t>criminal negligence</w:t>
      </w:r>
      <w:r w:rsidRPr="00FA46CE">
        <w:rPr>
          <w:rFonts w:ascii="Arial" w:eastAsia="Yu Gothic UI" w:hAnsi="Arial" w:cs="Arial"/>
        </w:rPr>
        <w:sym w:font="WP TypographicSymbols" w:char="0040"/>
      </w:r>
      <w:r w:rsidRPr="00FA46CE">
        <w:rPr>
          <w:rFonts w:ascii="Arial" w:eastAsia="Yu Gothic UI" w:hAnsi="Arial" w:cs="Arial"/>
        </w:rPr>
        <w:t xml:space="preserve"> to the end of the definition and otherwise conform it to the paragraph at the end of the definition of </w:t>
      </w:r>
      <w:r w:rsidRPr="00FA46CE">
        <w:rPr>
          <w:rFonts w:ascii="Arial" w:eastAsia="Yu Gothic UI" w:hAnsi="Arial" w:cs="Arial"/>
        </w:rPr>
        <w:sym w:font="WP TypographicSymbols" w:char="0041"/>
      </w:r>
      <w:r w:rsidRPr="00FA46CE">
        <w:rPr>
          <w:rFonts w:ascii="Arial" w:eastAsia="Yu Gothic UI" w:hAnsi="Arial" w:cs="Arial"/>
        </w:rPr>
        <w:t>criminal negligence</w:t>
      </w:r>
      <w:r w:rsidRPr="00FA46CE">
        <w:rPr>
          <w:rFonts w:ascii="Arial" w:eastAsia="Yu Gothic UI" w:hAnsi="Arial" w:cs="Arial"/>
        </w:rPr>
        <w:sym w:font="WP TypographicSymbols" w:char="0040"/>
      </w:r>
      <w:r w:rsidRPr="00FA46CE">
        <w:rPr>
          <w:rFonts w:ascii="Arial" w:eastAsia="Yu Gothic UI" w:hAnsi="Arial" w:cs="Arial"/>
        </w:rPr>
        <w:t xml:space="preserve"> in the charge for criminally </w:t>
      </w:r>
      <w:proofErr w:type="spellStart"/>
      <w:r w:rsidRPr="00FA46CE">
        <w:rPr>
          <w:rFonts w:ascii="Arial" w:eastAsia="Yu Gothic UI" w:hAnsi="Arial" w:cs="Arial"/>
        </w:rPr>
        <w:t>neglient</w:t>
      </w:r>
      <w:proofErr w:type="spellEnd"/>
      <w:r w:rsidRPr="00FA46CE">
        <w:rPr>
          <w:rFonts w:ascii="Arial" w:eastAsia="Yu Gothic UI" w:hAnsi="Arial" w:cs="Arial"/>
        </w:rPr>
        <w:t xml:space="preserve"> homicide (Penal Law </w:t>
      </w:r>
      <w:r w:rsidRPr="00FA46CE">
        <w:rPr>
          <w:rFonts w:ascii="Arial" w:eastAsia="Yu Gothic UI" w:hAnsi="Arial" w:cs="Arial"/>
        </w:rPr>
        <w:sym w:font="WP TypographicSymbols" w:char="0027"/>
      </w:r>
      <w:r w:rsidRPr="00FA46CE">
        <w:rPr>
          <w:rFonts w:ascii="Arial" w:eastAsia="Yu Gothic UI" w:hAnsi="Arial" w:cs="Arial"/>
        </w:rPr>
        <w:t xml:space="preserve"> 125.10, and (2) to include in the definition of "deadly weapon" both statutory additions and decisional law definitions of weapons as set forth in footnote 5.</w:t>
      </w:r>
    </w:p>
  </w:footnote>
  <w:footnote w:id="2">
    <w:p w14:paraId="385B7D66" w14:textId="22183594" w:rsidR="00B16B48" w:rsidRPr="00FA46CE" w:rsidRDefault="00B16B48">
      <w:pPr>
        <w:spacing w:after="240"/>
        <w:jc w:val="both"/>
        <w:rPr>
          <w:rFonts w:ascii="Arial" w:eastAsia="Yu Gothic UI" w:hAnsi="Arial" w:cs="Arial"/>
        </w:rPr>
      </w:pPr>
      <w:r w:rsidRPr="00FA46CE">
        <w:rPr>
          <w:rFonts w:ascii="Arial" w:eastAsia="Yu Gothic UI" w:hAnsi="Arial" w:cs="Arial"/>
          <w:vertAlign w:val="superscript"/>
        </w:rPr>
        <w:t>2</w:t>
      </w:r>
      <w:r w:rsidR="00FA46CE">
        <w:rPr>
          <w:rFonts w:ascii="Arial" w:eastAsia="Yu Gothic UI" w:hAnsi="Arial" w:cs="Arial"/>
          <w:vertAlign w:val="superscript"/>
        </w:rPr>
        <w:t xml:space="preserve"> </w:t>
      </w:r>
      <w:r w:rsidRPr="00FA46CE">
        <w:rPr>
          <w:rFonts w:ascii="Arial" w:eastAsia="Yu Gothic UI" w:hAnsi="Arial" w:cs="Arial"/>
        </w:rPr>
        <w:t xml:space="preserve">Penal Law </w:t>
      </w:r>
      <w:r w:rsidRPr="00FA46CE">
        <w:rPr>
          <w:rFonts w:ascii="Arial" w:eastAsia="Yu Gothic UI" w:hAnsi="Arial" w:cs="Arial"/>
        </w:rPr>
        <w:sym w:font="WP TypographicSymbols" w:char="0027"/>
      </w:r>
      <w:r w:rsidRPr="00FA46CE">
        <w:rPr>
          <w:rFonts w:ascii="Arial" w:eastAsia="Yu Gothic UI" w:hAnsi="Arial" w:cs="Arial"/>
        </w:rPr>
        <w:t xml:space="preserve"> 10.00(9); </w:t>
      </w:r>
      <w:r w:rsidRPr="00FA46CE">
        <w:rPr>
          <w:rFonts w:ascii="Arial" w:eastAsia="Yu Gothic UI" w:hAnsi="Arial" w:cs="Arial"/>
          <w:i/>
          <w:iCs/>
        </w:rPr>
        <w:t>See People v. Chiddick</w:t>
      </w:r>
      <w:r w:rsidRPr="00FA46CE">
        <w:rPr>
          <w:rFonts w:ascii="Arial" w:eastAsia="Yu Gothic UI" w:hAnsi="Arial" w:cs="Arial"/>
        </w:rPr>
        <w:t>, 8 NY3d 445 (2007).</w:t>
      </w:r>
    </w:p>
  </w:footnote>
  <w:footnote w:id="3">
    <w:p w14:paraId="28E67F88" w14:textId="77777777" w:rsidR="00B16B48" w:rsidRDefault="00B16B48">
      <w:pPr>
        <w:spacing w:after="240"/>
        <w:jc w:val="both"/>
        <w:rPr>
          <w:rFonts w:ascii="Yu Gothic UI" w:eastAsia="Yu Gothic UI" w:cs="Yu Gothic UI"/>
        </w:rPr>
      </w:pPr>
      <w:r>
        <w:rPr>
          <w:rFonts w:ascii="Yu Gothic UI" w:eastAsia="Yu Gothic UI" w:cs="Yu Gothic UI"/>
        </w:rPr>
        <w:t xml:space="preserve"> </w:t>
      </w:r>
      <w:r>
        <w:rPr>
          <w:rFonts w:ascii="Yu Gothic UI" w:eastAsia="Yu Gothic UI" w:cs="Yu Gothic UI"/>
          <w:vertAlign w:val="superscript"/>
        </w:rPr>
        <w:t>3</w:t>
      </w:r>
      <w:r>
        <w:rPr>
          <w:rFonts w:ascii="Yu Gothic UI" w:eastAsia="Yu Gothic UI" w:cs="Yu Gothic UI"/>
          <w:i/>
          <w:iCs/>
        </w:rPr>
        <w:t>See</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15.05(4); </w:t>
      </w:r>
      <w:r>
        <w:rPr>
          <w:rFonts w:ascii="Yu Gothic UI" w:eastAsia="Yu Gothic UI" w:cs="Yu Gothic UI"/>
          <w:i/>
          <w:iCs/>
        </w:rPr>
        <w:t>People v. Boutin,</w:t>
      </w:r>
      <w:r>
        <w:rPr>
          <w:rFonts w:ascii="Yu Gothic UI" w:eastAsia="Yu Gothic UI" w:cs="Yu Gothic UI"/>
        </w:rPr>
        <w:t xml:space="preserve"> 75 NY2d 692, 696 (1990).</w:t>
      </w:r>
    </w:p>
  </w:footnote>
  <w:footnote w:id="4">
    <w:p w14:paraId="2DB75734" w14:textId="77777777" w:rsidR="00B16B48" w:rsidRDefault="00B16B48">
      <w:pPr>
        <w:spacing w:after="240"/>
        <w:jc w:val="both"/>
        <w:rPr>
          <w:rFonts w:ascii="Yu Gothic UI" w:eastAsia="Yu Gothic UI" w:cs="Yu Gothic UI"/>
        </w:rPr>
      </w:pPr>
      <w:r>
        <w:rPr>
          <w:rStyle w:val="FootnoteReference"/>
          <w:rFonts w:ascii="Yu Gothic UI" w:eastAsia="Yu Gothic UI" w:cs="Yu Gothic UI"/>
          <w:vertAlign w:val="superscript"/>
        </w:rPr>
        <w:footnoteRef/>
      </w:r>
      <w:r>
        <w:rPr>
          <w:rFonts w:ascii="Yu Gothic UI" w:eastAsia="Yu Gothic UI" w:cs="Yu Gothic UI"/>
          <w:i/>
          <w:iCs/>
        </w:rPr>
        <w:t xml:space="preserve">  See People v. Cabrera</w:t>
      </w:r>
      <w:r>
        <w:rPr>
          <w:rFonts w:ascii="Yu Gothic UI" w:eastAsia="Yu Gothic UI" w:cs="Yu Gothic UI"/>
        </w:rPr>
        <w:t>, 10 N.Y.3d 370, 376 (2008).</w:t>
      </w:r>
    </w:p>
  </w:footnote>
  <w:footnote w:id="5">
    <w:p w14:paraId="6D9934B6" w14:textId="77777777" w:rsidR="00B16B48" w:rsidRPr="00FA46CE" w:rsidRDefault="00B16B48">
      <w:pPr>
        <w:jc w:val="both"/>
        <w:rPr>
          <w:rFonts w:ascii="Arial" w:eastAsia="Yu Gothic UI" w:hAnsi="Arial" w:cs="Arial"/>
        </w:rPr>
      </w:pPr>
      <w:r>
        <w:rPr>
          <w:rFonts w:ascii="Yu Gothic UI" w:eastAsia="Yu Gothic UI" w:cs="Yu Gothic UI"/>
          <w:vertAlign w:val="superscript"/>
        </w:rPr>
        <w:t>5</w:t>
      </w:r>
      <w:r>
        <w:rPr>
          <w:rFonts w:ascii="Yu Gothic UI" w:eastAsia="Yu Gothic UI" w:cs="Yu Gothic UI"/>
        </w:rPr>
        <w:t xml:space="preserve">   </w:t>
      </w:r>
      <w:r w:rsidRPr="00FA46CE">
        <w:rPr>
          <w:rFonts w:ascii="Arial" w:eastAsia="Yu Gothic UI" w:hAnsi="Arial" w:cs="Arial"/>
        </w:rPr>
        <w:t xml:space="preserve">Penal Law </w:t>
      </w:r>
      <w:r w:rsidRPr="00FA46CE">
        <w:rPr>
          <w:rFonts w:ascii="Arial" w:eastAsia="Yu Gothic UI" w:hAnsi="Arial" w:cs="Arial"/>
        </w:rPr>
        <w:sym w:font="WP TypographicSymbols" w:char="0027"/>
      </w:r>
      <w:r w:rsidRPr="00FA46CE">
        <w:rPr>
          <w:rFonts w:ascii="Arial" w:eastAsia="Yu Gothic UI" w:hAnsi="Arial" w:cs="Arial"/>
        </w:rPr>
        <w:t xml:space="preserve"> 10.00(12) defines "deadly weapon."  See Penal Law </w:t>
      </w:r>
      <w:r w:rsidRPr="00FA46CE">
        <w:rPr>
          <w:rFonts w:ascii="Arial" w:eastAsia="Yu Gothic UI" w:hAnsi="Arial" w:cs="Arial"/>
        </w:rPr>
        <w:sym w:font="WP TypographicSymbols" w:char="0027"/>
      </w:r>
      <w:r w:rsidRPr="00FA46CE">
        <w:rPr>
          <w:rFonts w:ascii="Arial" w:eastAsia="Yu Gothic UI" w:hAnsi="Arial" w:cs="Arial"/>
        </w:rPr>
        <w:t xml:space="preserve"> 265.00 for the definitions of "switchblade knife," "gravity knife," "pilum ballistic knife" and "metal knuckle knife"; </w:t>
      </w:r>
      <w:r w:rsidRPr="00FA46CE">
        <w:rPr>
          <w:rFonts w:ascii="Arial" w:eastAsia="Yu Gothic UI" w:hAnsi="Arial" w:cs="Arial"/>
          <w:i/>
          <w:iCs/>
        </w:rPr>
        <w:t>People v. Aragon</w:t>
      </w:r>
      <w:r w:rsidRPr="00FA46CE">
        <w:rPr>
          <w:rFonts w:ascii="Arial" w:eastAsia="Yu Gothic UI" w:hAnsi="Arial" w:cs="Arial"/>
        </w:rPr>
        <w:t xml:space="preserve">, 28 N.Y.3d 125 (2016) (for the definition of "metal knuckles"); </w:t>
      </w:r>
      <w:r w:rsidRPr="00FA46CE">
        <w:rPr>
          <w:rFonts w:ascii="Arial" w:eastAsia="Yu Gothic UI" w:hAnsi="Arial" w:cs="Arial"/>
          <w:i/>
          <w:iCs/>
        </w:rPr>
        <w:t>People v. Ocasio</w:t>
      </w:r>
      <w:r w:rsidRPr="00FA46CE">
        <w:rPr>
          <w:rFonts w:ascii="Arial" w:eastAsia="Yu Gothic UI" w:hAnsi="Arial" w:cs="Arial"/>
        </w:rPr>
        <w:t xml:space="preserve">, 28 N.Y.3d 178 (2016) (for the definition of "billy"). </w:t>
      </w:r>
    </w:p>
    <w:p w14:paraId="29882D9E" w14:textId="77777777" w:rsidR="00B16B48" w:rsidRPr="00FA46CE" w:rsidRDefault="00B16B48">
      <w:pPr>
        <w:spacing w:after="240"/>
        <w:jc w:val="both"/>
        <w:rPr>
          <w:rFonts w:ascii="Arial" w:eastAsia="Yu Gothic UI" w:hAnsi="Arial" w:cs="Arial"/>
        </w:rPr>
      </w:pPr>
      <w:r w:rsidRPr="00FA46CE">
        <w:rPr>
          <w:rFonts w:ascii="Arial" w:eastAsia="Yu Gothic UI" w:hAnsi="Arial" w:cs="Arial"/>
        </w:rPr>
        <w:t xml:space="preserve">     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footnote>
  <w:footnote w:id="6">
    <w:p w14:paraId="684AD7D8" w14:textId="77777777" w:rsidR="00B16B48" w:rsidRDefault="00B16B48">
      <w:pPr>
        <w:spacing w:after="240"/>
        <w:jc w:val="both"/>
        <w:rPr>
          <w:rFonts w:ascii="Yu Gothic UI" w:eastAsia="Yu Gothic UI" w:cs="Yu Gothic UI"/>
        </w:rPr>
      </w:pPr>
      <w:r>
        <w:rPr>
          <w:rFonts w:ascii="Yu Gothic UI" w:eastAsia="Yu Gothic UI" w:cs="Yu Gothic UI"/>
          <w:vertAlign w:val="superscript"/>
        </w:rPr>
        <w:t>6</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10.00(13).</w:t>
      </w:r>
    </w:p>
  </w:footnote>
  <w:footnote w:id="7">
    <w:p w14:paraId="1A476452" w14:textId="77777777" w:rsidR="00B16B48" w:rsidRDefault="00B16B48">
      <w:pPr>
        <w:spacing w:after="240"/>
        <w:jc w:val="both"/>
        <w:rPr>
          <w:rFonts w:ascii="Yu Gothic UI" w:eastAsia="Yu Gothic UI" w:cs="Yu Gothic UI"/>
        </w:rPr>
      </w:pPr>
      <w:r>
        <w:rPr>
          <w:rFonts w:ascii="Yu Gothic UI" w:eastAsia="Yu Gothic UI" w:cs="Yu Gothic UI"/>
          <w:vertAlign w:val="superscript"/>
        </w:rPr>
        <w:t>7</w:t>
      </w:r>
      <w:r>
        <w:rPr>
          <w:rFonts w:ascii="Yu Gothic UI" w:eastAsia="Yu Gothic UI" w:cs="Yu Gothic UI"/>
        </w:rPr>
        <w:t xml:space="preserve"> </w:t>
      </w:r>
      <w:r w:rsidRPr="00FA46CE">
        <w:rPr>
          <w:rFonts w:ascii="Arial" w:eastAsia="Yu Gothic UI" w:hAnsi="Arial" w:cs="Arial"/>
        </w:rPr>
        <w:t xml:space="preserve">Penal Law </w:t>
      </w:r>
      <w:r w:rsidRPr="00FA46CE">
        <w:rPr>
          <w:rFonts w:ascii="Arial" w:eastAsia="Yu Gothic UI" w:hAnsi="Arial" w:cs="Arial"/>
        </w:rPr>
        <w:sym w:font="WP TypographicSymbols" w:char="0027"/>
      </w:r>
      <w:r w:rsidRPr="00FA46CE">
        <w:rPr>
          <w:rFonts w:ascii="Arial" w:eastAsia="Yu Gothic UI" w:hAnsi="Arial" w:cs="Arial"/>
        </w:rPr>
        <w:t xml:space="preserve"> 10.00(10).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48"/>
    <w:rsid w:val="00B16B48"/>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FB22B"/>
  <w14:defaultImageDpi w14:val="0"/>
  <w15:docId w15:val="{F9D881D3-7F9F-4141-BA78-ABFEBF1E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2020-02-01T00:00:00Z</dcterms:created>
  <dcterms:modified xsi:type="dcterms:W3CDTF">2020-02-01T00:00:00Z</dcterms:modified>
</cp:coreProperties>
</file>