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07"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CRIMINAL FACILITATION IN THE FOURTH DEGREE</w:t>
        <w:br/>
      </w:r>
      <w:r>
        <w:rPr>
          <w:rFonts w:ascii="Arial" w:hAnsi="Arial" w:eastAsia="Arial"/>
          <w:b w:val="true"/>
          <w:color w:val="000000"/>
          <w:spacing w:val="0"/>
          <w:w w:val="100"/>
          <w:sz w:val="26"/>
          <w:vertAlign w:val="baseline"/>
          <w:lang w:val="en-US"/>
        </w:rPr>
        <w:t xml:space="preserve">(Facilitation of a felony)</w:t>
        <w:br/>
      </w:r>
      <w:r>
        <w:rPr>
          <w:rFonts w:ascii="Arial" w:hAnsi="Arial" w:eastAsia="Arial"/>
          <w:b w:val="true"/>
          <w:color w:val="000000"/>
          <w:spacing w:val="0"/>
          <w:w w:val="100"/>
          <w:sz w:val="26"/>
          <w:vertAlign w:val="baseline"/>
          <w:lang w:val="en-US"/>
        </w:rPr>
        <w:t xml:space="preserve">Penal Law § 115.00 (1)</w:t>
        <w:br/>
      </w:r>
      <w:r>
        <w:rPr>
          <w:rFonts w:ascii="Arial" w:hAnsi="Arial" w:eastAsia="Arial"/>
          <w:b w:val="true"/>
          <w:color w:val="000000"/>
          <w:spacing w:val="0"/>
          <w:w w:val="100"/>
          <w:sz w:val="26"/>
          <w:vertAlign w:val="baseline"/>
          <w:lang w:val="en-US"/>
        </w:rPr>
        <w:t xml:space="preserve">(Committed on or after Sept. 1, 1978)</w:t>
      </w:r>
    </w:p>
    <w:p>
      <w:pPr>
        <w:pageBreakBefore w:val="false"/>
        <w:spacing w:before="600" w:after="0" w:line="297" w:lineRule="exact"/>
        <w:ind w:right="0" w:left="720" w:firstLine="0"/>
        <w:jc w:val="left"/>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The (</w:t>
      </w:r>
      <w:r>
        <w:rPr>
          <w:rFonts w:ascii="Arial" w:hAnsi="Arial" w:eastAsia="Arial"/>
          <w:i w:val="true"/>
          <w:color w:val="000000"/>
          <w:spacing w:val="-4"/>
          <w:w w:val="100"/>
          <w:sz w:val="26"/>
          <w:u w:val="single"/>
          <w:vertAlign w:val="baseline"/>
          <w:lang w:val="en-US"/>
        </w:rPr>
        <w:t xml:space="preserve">specify</w:t>
      </w:r>
      <w:r>
        <w:rPr>
          <w:rFonts w:ascii="Arial" w:hAnsi="Arial" w:eastAsia="Arial"/>
          <w:color w:val="000000"/>
          <w:spacing w:val="-4"/>
          <w:w w:val="100"/>
          <w:sz w:val="26"/>
          <w:vertAlign w:val="baseline"/>
          <w:lang w:val="en-US"/>
        </w:rPr>
        <w:t xml:space="preserve">) count is Criminal Facilitation in the Fourth Degree.</w:t>
      </w:r>
    </w:p>
    <w:p>
      <w:pPr>
        <w:pageBreakBefore w:val="false"/>
        <w:spacing w:before="295" w:after="0" w:line="297"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Under our law, a person is guilty of Criminal Facilitation in the Fourth Degree when, believing it probable that he or she is rendering aid to a person who intends to commit a crime, he or she engages in conduct</w:t>
      </w:r>
      <w:r>
        <w:rPr>
          <w:rFonts w:ascii="Arial" w:hAnsi="Arial" w:eastAsia="Arial"/>
          <w:color w:val="000000"/>
          <w:spacing w:val="0"/>
          <w:w w:val="100"/>
          <w:sz w:val="26"/>
          <w:vertAlign w:val="superscript"/>
          <w:lang w:val="en-US"/>
        </w:rPr>
        <w:t xml:space="preserve">1</w:t>
      </w:r>
      <w:r>
        <w:rPr>
          <w:rFonts w:ascii="Arial" w:hAnsi="Arial" w:eastAsia="Arial"/>
          <w:color w:val="000000"/>
          <w:spacing w:val="0"/>
          <w:w w:val="100"/>
          <w:sz w:val="26"/>
          <w:vertAlign w:val="baseline"/>
          <w:lang w:val="en-US"/>
        </w:rPr>
        <w:t xml:space="preserve"> which provides such person with means or opportunity for the commission thereof and which in fact aids such person to commit a felony.</w:t>
      </w:r>
    </w:p>
    <w:p>
      <w:pPr>
        <w:pageBreakBefore w:val="false"/>
        <w:spacing w:before="292" w:after="0" w:line="303"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following terms used in that definition have a special meaning:</w:t>
      </w:r>
    </w:p>
    <w:p>
      <w:pPr>
        <w:pageBreakBefore w:val="false"/>
        <w:spacing w:before="287" w:after="0" w:line="301"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INTENT means conscious objective or purpose.</w:t>
      </w:r>
      <w:r>
        <w:rPr>
          <w:rFonts w:ascii="Arial" w:hAnsi="Arial" w:eastAsia="Arial"/>
          <w:color w:val="000000"/>
          <w:spacing w:val="0"/>
          <w:w w:val="100"/>
          <w:sz w:val="26"/>
          <w:vertAlign w:val="superscript"/>
          <w:lang w:val="en-US"/>
        </w:rPr>
        <w:t xml:space="preserve">2</w:t>
      </w:r>
      <w:r>
        <w:rPr>
          <w:rFonts w:ascii="Arial" w:hAnsi="Arial" w:eastAsia="Arial"/>
          <w:color w:val="000000"/>
          <w:spacing w:val="0"/>
          <w:w w:val="100"/>
          <w:sz w:val="26"/>
          <w:vertAlign w:val="baseline"/>
          <w:lang w:val="en-US"/>
        </w:rPr>
        <w:t xml:space="preserve"> Thus, a person INTENDS to commit a crime when that person's conscious objective or purpose is to commit a crime.</w:t>
      </w:r>
    </w:p>
    <w:p>
      <w:pPr>
        <w:pageBreakBefore w:val="false"/>
        <w:spacing w:before="295" w:after="771" w:line="296" w:lineRule="exact"/>
        <w:ind w:right="0" w:left="720" w:firstLine="0"/>
        <w:jc w:val="both"/>
        <w:textAlignment w:val="baseline"/>
        <w:rPr>
          <w:rFonts w:ascii="Arial" w:hAnsi="Arial" w:eastAsia="Arial"/>
          <w:color w:val="000000"/>
          <w:spacing w:val="12"/>
          <w:w w:val="100"/>
          <w:sz w:val="26"/>
          <w:vertAlign w:val="baseline"/>
          <w:lang w:val="en-US"/>
        </w:rPr>
      </w:pPr>
      <w:r>
        <w:rPr>
          <w:rFonts w:ascii="Arial" w:hAnsi="Arial" w:eastAsia="Arial"/>
          <w:color w:val="000000"/>
          <w:spacing w:val="12"/>
          <w:w w:val="100"/>
          <w:sz w:val="26"/>
          <w:vertAlign w:val="baseline"/>
          <w:lang w:val="en-US"/>
        </w:rPr>
        <w:t xml:space="preserve">CRIME means a violation of law which is classified as a</w:t>
      </w:r>
    </w:p>
    <w:p>
      <w:pPr>
        <w:pageBreakBefore w:val="false"/>
        <w:spacing w:before="254" w:after="0" w:line="276" w:lineRule="exact"/>
        <w:ind w:right="0" w:left="720" w:firstLine="0"/>
        <w:jc w:val="both"/>
        <w:textAlignment w:val="baseline"/>
        <w:rPr>
          <w:rFonts w:ascii="Arial" w:hAnsi="Arial" w:eastAsia="Arial"/>
          <w:color w:val="000000"/>
          <w:spacing w:val="0"/>
          <w:w w:val="100"/>
          <w:sz w:val="14"/>
          <w:vertAlign w:val="superscript"/>
          <w:lang w:val="en-US"/>
        </w:rPr>
      </w:pPr>
      <w:r>
        <w:pict>
          <v:line strokeweight="0.95pt" strokecolor="#000000" from="108pt,437.75pt" to="252.05pt,437.7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In 2013, Penal Law § 115.20 was added, stating:</w:t>
      </w:r>
    </w:p>
    <w:p>
      <w:pPr>
        <w:pageBreakBefore w:val="false"/>
        <w:spacing w:before="2" w:after="0" w:line="276"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"For purposes of [Penal Law article 115], such conduct shall include, but not be limited to, making available, selling, exchanging, giving or disposing of a community gun, which in fact, aids a person to commit a crime. ‘Community gun’ shall mean a firearm that is actually shared, made available, sold, exchanged, given or disposed of among or between two or more persons, at least one of whom is not authorized pursuant to law to possess such firearm. ‘Dispose of’ shall have the same meaning as that term is defined in section 265.00 of this chapter. ‘Share’ and ‘make available’ shall, in the case of a firearm, be construed to include knowingly placing such firearm at a location accessible and known to one or more other persons." If a "community gun" is in issue, the trial court may, to the extent it deems appropriate, incorporate some or all of the language of that statute in this charge. Whether that statute only defines "conduct," and the remaining elements, including the culpable mental state, must be proven, or whether that statute defines a crime of "criminal facilitation" without the culpable mental state element remains to be determined.</w:t>
      </w:r>
    </w:p>
    <w:p>
      <w:pPr>
        <w:pageBreakBefore w:val="false"/>
        <w:spacing w:before="242" w:after="0" w:line="276" w:lineRule="exact"/>
        <w:ind w:right="0" w:left="0" w:firstLine="720"/>
        <w:jc w:val="both"/>
        <w:textAlignment w:val="baseline"/>
        <w:rPr>
          <w:rFonts w:ascii="Arial" w:hAnsi="Arial" w:eastAsia="Arial"/>
          <w:i w:val="true"/>
          <w:color w:val="000000"/>
          <w:spacing w:val="0"/>
          <w:w w:val="100"/>
          <w:sz w:val="14"/>
          <w:vertAlign w:val="superscript"/>
          <w:lang w:val="en-US"/>
        </w:rPr>
      </w:pPr>
      <w:r>
        <w:rPr>
          <w:rFonts w:ascii="Arial" w:hAnsi="Arial" w:eastAsia="Arial"/>
          <w:i w:val="true"/>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 (1). If necessary, an expanded definition of “intent” is available in the section on Instructions of General Applicability under Culpable Mental States.</w:t>
      </w:r>
    </w:p>
    <w:p>
      <w:pPr>
        <w:sectPr>
          <w:type w:val="nextPage"/>
          <w:pgSz w:w="12240" w:h="15840" w:orient="portrait"/>
          <w:pgMar w:bottom="664" w:top="1080" w:right="2140" w:left="2160" w:header="720" w:footer="720"/>
          <w:titlePg w:val="false"/>
          <w:textDirection w:val="lrTb"/>
        </w:sectPr>
      </w:pPr>
    </w:p>
    <w:p>
      <w:pPr>
        <w:pageBreakBefore w:val="false"/>
        <w:spacing w:before="21" w:after="0" w:line="297" w:lineRule="exact"/>
        <w:ind w:right="0" w:left="0" w:firstLine="0"/>
        <w:jc w:val="left"/>
        <w:textAlignment w:val="baseline"/>
        <w:rPr>
          <w:rFonts w:ascii="Arial" w:hAnsi="Arial" w:eastAsia="Arial"/>
          <w:b w:val="true"/>
          <w:color w:val="000000"/>
          <w:spacing w:val="-7"/>
          <w:w w:val="100"/>
          <w:sz w:val="25"/>
          <w:vertAlign w:val="baseline"/>
          <w:lang w:val="en-US"/>
        </w:rPr>
      </w:pPr>
      <w:r>
        <w:rPr>
          <w:rFonts w:ascii="Arial" w:hAnsi="Arial" w:eastAsia="Arial"/>
          <w:b w:val="true"/>
          <w:color w:val="000000"/>
          <w:spacing w:val="-7"/>
          <w:w w:val="100"/>
          <w:sz w:val="25"/>
          <w:vertAlign w:val="baseline"/>
          <w:lang w:val="en-US"/>
        </w:rPr>
        <w:t xml:space="preserve">misdemeanor or felony.</w:t>
      </w:r>
      <w:r>
        <w:rPr>
          <w:rFonts w:ascii="Arial" w:hAnsi="Arial" w:eastAsia="Arial"/>
          <w:b w:val="true"/>
          <w:color w:val="000000"/>
          <w:spacing w:val="-7"/>
          <w:w w:val="100"/>
          <w:sz w:val="25"/>
          <w:vertAlign w:val="superscript"/>
          <w:lang w:val="en-US"/>
        </w:rPr>
        <w:t xml:space="preserve">3</w:t>
      </w:r>
      <w:r>
        <w:rPr>
          <w:rFonts w:ascii="Arial" w:hAnsi="Arial" w:eastAsia="Arial"/>
          <w:b w:val="true"/>
          <w:color w:val="000000"/>
          <w:spacing w:val="-7"/>
          <w:w w:val="100"/>
          <w:sz w:val="16"/>
          <w:vertAlign w:val="baseline"/>
          <w:lang w:val="en-US"/>
        </w:rPr>
        <w:t xml:space="preserve">
</w:t>
      </w:r>
    </w:p>
    <w:p>
      <w:pPr>
        <w:pageBreakBefore w:val="false"/>
        <w:spacing w:before="309" w:after="0" w:line="297" w:lineRule="exact"/>
        <w:ind w:right="0" w:left="0" w:firstLine="720"/>
        <w:jc w:val="both"/>
        <w:textAlignment w:val="baseline"/>
        <w:rPr>
          <w:rFonts w:ascii="Arial" w:hAnsi="Arial" w:eastAsia="Arial"/>
          <w:b w:val="true"/>
          <w:color w:val="000000"/>
          <w:spacing w:val="-4"/>
          <w:w w:val="100"/>
          <w:sz w:val="25"/>
          <w:vertAlign w:val="baseline"/>
          <w:lang w:val="en-US"/>
        </w:rPr>
      </w:pPr>
      <w:r>
        <w:rPr>
          <w:rFonts w:ascii="Arial" w:hAnsi="Arial" w:eastAsia="Arial"/>
          <w:b w:val="true"/>
          <w:color w:val="000000"/>
          <w:spacing w:val="-4"/>
          <w:w w:val="100"/>
          <w:sz w:val="25"/>
          <w:vertAlign w:val="baseline"/>
          <w:lang w:val="en-US"/>
        </w:rPr>
        <w:t xml:space="preserve">(</w:t>
      </w:r>
      <w:r>
        <w:rPr>
          <w:rFonts w:ascii="Arial" w:hAnsi="Arial" w:eastAsia="Arial"/>
          <w:b w:val="true"/>
          <w:i w:val="true"/>
          <w:color w:val="000000"/>
          <w:spacing w:val="-4"/>
          <w:w w:val="100"/>
          <w:sz w:val="24"/>
          <w:u w:val="single"/>
          <w:vertAlign w:val="baseline"/>
          <w:lang w:val="en-US"/>
        </w:rPr>
        <w:t xml:space="preserve">Name of felony</w:t>
      </w:r>
      <w:r>
        <w:rPr>
          <w:rFonts w:ascii="Arial" w:hAnsi="Arial" w:eastAsia="Arial"/>
          <w:b w:val="true"/>
          <w:color w:val="000000"/>
          <w:spacing w:val="-4"/>
          <w:w w:val="100"/>
          <w:sz w:val="25"/>
          <w:vertAlign w:val="baseline"/>
          <w:lang w:val="en-US"/>
        </w:rPr>
        <w:t xml:space="preserve">) is a felony. A person commits </w:t>
      </w:r>
      <w:r>
        <w:rPr>
          <w:rFonts w:ascii="Arial" w:hAnsi="Arial" w:eastAsia="Arial"/>
          <w:b w:val="true"/>
          <w:i w:val="true"/>
          <w:color w:val="000000"/>
          <w:spacing w:val="-4"/>
          <w:w w:val="100"/>
          <w:sz w:val="24"/>
          <w:u w:val="single"/>
          <w:vertAlign w:val="baseline"/>
          <w:lang w:val="en-US"/>
        </w:rPr>
        <w:t xml:space="preserve">(name of felony)  </w:t>
      </w:r>
      <w:r>
        <w:rPr>
          <w:rFonts w:ascii="Arial" w:hAnsi="Arial" w:eastAsia="Arial"/>
          <w:b w:val="true"/>
          <w:color w:val="000000"/>
          <w:spacing w:val="-4"/>
          <w:w w:val="100"/>
          <w:sz w:val="25"/>
          <w:vertAlign w:val="baseline"/>
          <w:lang w:val="en-US"/>
        </w:rPr>
        <w:t xml:space="preserve">when that person </w:t>
      </w:r>
      <w:r>
        <w:rPr>
          <w:rFonts w:ascii="Arial" w:hAnsi="Arial" w:eastAsia="Arial"/>
          <w:b w:val="true"/>
          <w:i w:val="true"/>
          <w:color w:val="000000"/>
          <w:spacing w:val="-4"/>
          <w:w w:val="100"/>
          <w:sz w:val="24"/>
          <w:u w:val="single"/>
          <w:vertAlign w:val="baseline"/>
          <w:lang w:val="en-US"/>
        </w:rPr>
        <w:t xml:space="preserve">(read the applicable portion of the statutory definition of the committed felony)</w:t>
      </w:r>
      <w:r>
        <w:rPr>
          <w:rFonts w:ascii="Arial" w:hAnsi="Arial" w:eastAsia="Arial"/>
          <w:b w:val="true"/>
          <w:color w:val="000000"/>
          <w:spacing w:val="-4"/>
          <w:w w:val="100"/>
          <w:sz w:val="25"/>
          <w:vertAlign w:val="baseline"/>
          <w:lang w:val="en-US"/>
        </w:rPr>
        <w:t xml:space="preserve">.</w:t>
      </w:r>
      <w:r>
        <w:rPr>
          <w:rFonts w:ascii="Arial" w:hAnsi="Arial" w:eastAsia="Arial"/>
          <w:b w:val="true"/>
          <w:color w:val="000000"/>
          <w:spacing w:val="-4"/>
          <w:w w:val="100"/>
          <w:sz w:val="24"/>
          <w:u w:val="single"/>
          <w:vertAlign w:val="baseline"/>
          <w:lang w:val="en-US"/>
        </w:rPr>
        <w:t xml:space="preserve">
</w:t>
      </w:r>
    </w:p>
    <w:p>
      <w:pPr>
        <w:pageBreakBefore w:val="false"/>
        <w:spacing w:before="293" w:after="0" w:line="297" w:lineRule="exact"/>
        <w:ind w:right="0" w:left="0" w:firstLine="720"/>
        <w:jc w:val="both"/>
        <w:textAlignment w:val="baseline"/>
        <w:rPr>
          <w:rFonts w:ascii="Arial" w:hAnsi="Arial" w:eastAsia="Arial"/>
          <w:b w:val="true"/>
          <w:color w:val="000000"/>
          <w:spacing w:val="-7"/>
          <w:w w:val="100"/>
          <w:sz w:val="25"/>
          <w:vertAlign w:val="baseline"/>
          <w:lang w:val="en-US"/>
        </w:rPr>
      </w:pPr>
      <w:r>
        <w:rPr>
          <w:rFonts w:ascii="Arial" w:hAnsi="Arial" w:eastAsia="Arial"/>
          <w:b w:val="true"/>
          <w:color w:val="000000"/>
          <w:spacing w:val="-7"/>
          <w:w w:val="100"/>
          <w:sz w:val="25"/>
          <w:vertAlign w:val="baseline"/>
          <w:lang w:val="en-US"/>
        </w:rPr>
        <w:t xml:space="preserve">Under our law, it is no defense to a prosecution for criminal facilitation that the defendant is not guilty of the felony which he/she is charged with facilitating because he/she did not act with the intent or other culpable mental state required for the commission thereof.</w:t>
      </w:r>
      <w:r>
        <w:rPr>
          <w:rFonts w:ascii="Arial" w:hAnsi="Arial" w:eastAsia="Arial"/>
          <w:b w:val="true"/>
          <w:color w:val="000000"/>
          <w:spacing w:val="-7"/>
          <w:w w:val="100"/>
          <w:sz w:val="25"/>
          <w:vertAlign w:val="superscript"/>
          <w:lang w:val="en-US"/>
        </w:rPr>
        <w:t xml:space="preserve">4</w:t>
      </w:r>
      <w:r>
        <w:rPr>
          <w:rFonts w:ascii="Arial" w:hAnsi="Arial" w:eastAsia="Arial"/>
          <w:b w:val="true"/>
          <w:color w:val="000000"/>
          <w:spacing w:val="-7"/>
          <w:w w:val="100"/>
          <w:sz w:val="16"/>
          <w:vertAlign w:val="baseline"/>
          <w:lang w:val="en-US"/>
        </w:rPr>
        <w:t xml:space="preserve">
</w:t>
      </w:r>
    </w:p>
    <w:p>
      <w:pPr>
        <w:pageBreakBefore w:val="false"/>
        <w:spacing w:before="301" w:after="0" w:line="297" w:lineRule="exact"/>
        <w:ind w:right="0" w:left="0" w:firstLine="0"/>
        <w:jc w:val="left"/>
        <w:textAlignment w:val="baseline"/>
        <w:rPr>
          <w:rFonts w:ascii="Arial" w:hAnsi="Arial" w:eastAsia="Arial"/>
          <w:b w:val="true"/>
          <w:color w:val="000000"/>
          <w:spacing w:val="-4"/>
          <w:w w:val="100"/>
          <w:sz w:val="25"/>
          <w:vertAlign w:val="baseline"/>
          <w:lang w:val="en-US"/>
        </w:rPr>
      </w:pPr>
      <w:r>
        <w:rPr>
          <w:rFonts w:ascii="Arial" w:hAnsi="Arial" w:eastAsia="Arial"/>
          <w:b w:val="true"/>
          <w:color w:val="000000"/>
          <w:spacing w:val="-4"/>
          <w:w w:val="100"/>
          <w:sz w:val="25"/>
          <w:vertAlign w:val="baseline"/>
          <w:lang w:val="en-US"/>
        </w:rPr>
        <w:t xml:space="preserve">[</w:t>
      </w:r>
      <w:r>
        <w:rPr>
          <w:rFonts w:ascii="Arial" w:hAnsi="Arial" w:eastAsia="Arial"/>
          <w:b w:val="true"/>
          <w:i w:val="true"/>
          <w:color w:val="000000"/>
          <w:spacing w:val="-4"/>
          <w:w w:val="100"/>
          <w:sz w:val="25"/>
          <w:vertAlign w:val="baseline"/>
          <w:lang w:val="en-US"/>
        </w:rPr>
        <w:t xml:space="preserve">NOTE: Add if appropriate:</w:t>
      </w:r>
    </w:p>
    <w:p>
      <w:pPr>
        <w:pageBreakBefore w:val="false"/>
        <w:spacing w:before="0" w:after="0" w:line="297" w:lineRule="exact"/>
        <w:ind w:right="0" w:left="720" w:firstLine="0"/>
        <w:jc w:val="left"/>
        <w:textAlignment w:val="baseline"/>
        <w:rPr>
          <w:rFonts w:ascii="Arial" w:hAnsi="Arial" w:eastAsia="Arial"/>
          <w:b w:val="true"/>
          <w:color w:val="000000"/>
          <w:spacing w:val="0"/>
          <w:w w:val="100"/>
          <w:sz w:val="25"/>
          <w:vertAlign w:val="baseline"/>
          <w:lang w:val="en-US"/>
        </w:rPr>
      </w:pPr>
      <w:r>
        <w:rPr>
          <w:rFonts w:ascii="Arial" w:hAnsi="Arial" w:eastAsia="Arial"/>
          <w:b w:val="true"/>
          <w:color w:val="000000"/>
          <w:spacing w:val="0"/>
          <w:w w:val="100"/>
          <w:sz w:val="25"/>
          <w:vertAlign w:val="baseline"/>
          <w:lang w:val="en-US"/>
        </w:rPr>
        <w:t xml:space="preserve">Under our law, it is no defense to a prosecution for criminal</w:t>
      </w:r>
    </w:p>
    <w:p>
      <w:pPr>
        <w:pageBreakBefore w:val="false"/>
        <w:spacing w:before="6" w:after="0" w:line="297" w:lineRule="exact"/>
        <w:ind w:right="0" w:left="0" w:firstLine="0"/>
        <w:jc w:val="left"/>
        <w:textAlignment w:val="baseline"/>
        <w:rPr>
          <w:rFonts w:ascii="Arial" w:hAnsi="Arial" w:eastAsia="Arial"/>
          <w:b w:val="true"/>
          <w:color w:val="000000"/>
          <w:spacing w:val="-5"/>
          <w:w w:val="100"/>
          <w:sz w:val="25"/>
          <w:vertAlign w:val="baseline"/>
          <w:lang w:val="en-US"/>
        </w:rPr>
      </w:pPr>
      <w:r>
        <w:rPr>
          <w:rFonts w:ascii="Arial" w:hAnsi="Arial" w:eastAsia="Arial"/>
          <w:b w:val="true"/>
          <w:color w:val="000000"/>
          <w:spacing w:val="-5"/>
          <w:w w:val="100"/>
          <w:sz w:val="25"/>
          <w:vertAlign w:val="baseline"/>
          <w:lang w:val="en-US"/>
        </w:rPr>
        <w:t xml:space="preserve">facilitation that the person facilitated was not guilty of the underlying</w:t>
      </w:r>
    </w:p>
    <w:p>
      <w:pPr>
        <w:pageBreakBefore w:val="false"/>
        <w:tabs>
          <w:tab w:val="right" w:leader="none" w:pos="7920"/>
        </w:tabs>
        <w:spacing w:before="0" w:after="0" w:line="295" w:lineRule="exact"/>
        <w:ind w:right="0" w:left="0" w:firstLine="0"/>
        <w:jc w:val="both"/>
        <w:textAlignment w:val="baseline"/>
        <w:rPr>
          <w:rFonts w:ascii="Arial" w:hAnsi="Arial" w:eastAsia="Arial"/>
          <w:b w:val="true"/>
          <w:color w:val="000000"/>
          <w:spacing w:val="-9"/>
          <w:w w:val="100"/>
          <w:sz w:val="25"/>
          <w:vertAlign w:val="baseline"/>
          <w:lang w:val="en-US"/>
        </w:rPr>
      </w:pPr>
      <w:r>
        <w:rPr>
          <w:rFonts w:ascii="Arial" w:hAnsi="Arial" w:eastAsia="Arial"/>
          <w:b w:val="true"/>
          <w:color w:val="000000"/>
          <w:spacing w:val="-9"/>
          <w:w w:val="100"/>
          <w:sz w:val="25"/>
          <w:vertAlign w:val="baseline"/>
          <w:lang w:val="en-US"/>
        </w:rPr>
        <w:t xml:space="preserve">felony owing to criminal	</w:t>
      </w:r>
      <w:r>
        <w:rPr>
          <w:rFonts w:ascii="Arial" w:hAnsi="Arial" w:eastAsia="Arial"/>
          <w:b w:val="true"/>
          <w:color w:val="000000"/>
          <w:spacing w:val="-9"/>
          <w:w w:val="100"/>
          <w:sz w:val="25"/>
          <w:vertAlign w:val="baseline"/>
          <w:lang w:val="en-US"/>
        </w:rPr>
        <w:t xml:space="preserve">irresponsibility or legal incapacity or</w:t>
        <w:br/>
      </w:r>
      <w:r>
        <w:rPr>
          <w:rFonts w:ascii="Arial" w:hAnsi="Arial" w:eastAsia="Arial"/>
          <w:b w:val="true"/>
          <w:color w:val="000000"/>
          <w:spacing w:val="-9"/>
          <w:w w:val="100"/>
          <w:sz w:val="25"/>
          <w:vertAlign w:val="baseline"/>
          <w:lang w:val="en-US"/>
        </w:rPr>
        <w:t xml:space="preserve">exemption, or to unawareness of the criminal nature of the conduct in question or to other factors precluding the mental state required for the commission of such felony.</w:t>
      </w:r>
      <w:r>
        <w:rPr>
          <w:rFonts w:ascii="Arial" w:hAnsi="Arial" w:eastAsia="Arial"/>
          <w:b w:val="true"/>
          <w:color w:val="000000"/>
          <w:spacing w:val="-9"/>
          <w:w w:val="100"/>
          <w:sz w:val="25"/>
          <w:vertAlign w:val="superscript"/>
          <w:lang w:val="en-US"/>
        </w:rPr>
        <w:t xml:space="preserve">5</w:t>
      </w:r>
      <w:r>
        <w:rPr>
          <w:rFonts w:ascii="Arial" w:hAnsi="Arial" w:eastAsia="Arial"/>
          <w:b w:val="true"/>
          <w:color w:val="000000"/>
          <w:spacing w:val="-9"/>
          <w:w w:val="100"/>
          <w:sz w:val="25"/>
          <w:vertAlign w:val="baseline"/>
          <w:lang w:val="en-US"/>
        </w:rPr>
        <w:t xml:space="preserve">]</w:t>
      </w:r>
    </w:p>
    <w:p>
      <w:pPr>
        <w:pageBreakBefore w:val="false"/>
        <w:spacing w:before="303" w:after="0" w:line="297" w:lineRule="exact"/>
        <w:ind w:right="0" w:left="0" w:firstLine="0"/>
        <w:jc w:val="left"/>
        <w:textAlignment w:val="baseline"/>
        <w:rPr>
          <w:rFonts w:ascii="Arial" w:hAnsi="Arial" w:eastAsia="Arial"/>
          <w:b w:val="true"/>
          <w:color w:val="000000"/>
          <w:spacing w:val="-4"/>
          <w:w w:val="100"/>
          <w:sz w:val="25"/>
          <w:vertAlign w:val="baseline"/>
          <w:lang w:val="en-US"/>
        </w:rPr>
      </w:pPr>
      <w:r>
        <w:rPr>
          <w:rFonts w:ascii="Arial" w:hAnsi="Arial" w:eastAsia="Arial"/>
          <w:b w:val="true"/>
          <w:color w:val="000000"/>
          <w:spacing w:val="-4"/>
          <w:w w:val="100"/>
          <w:sz w:val="25"/>
          <w:vertAlign w:val="baseline"/>
          <w:lang w:val="en-US"/>
        </w:rPr>
        <w:t xml:space="preserve">[</w:t>
      </w:r>
      <w:r>
        <w:rPr>
          <w:rFonts w:ascii="Arial" w:hAnsi="Arial" w:eastAsia="Arial"/>
          <w:b w:val="true"/>
          <w:i w:val="true"/>
          <w:color w:val="000000"/>
          <w:spacing w:val="-4"/>
          <w:w w:val="100"/>
          <w:sz w:val="25"/>
          <w:vertAlign w:val="baseline"/>
          <w:lang w:val="en-US"/>
        </w:rPr>
        <w:t xml:space="preserve">NOTE: Add if appropriate:</w:t>
      </w:r>
    </w:p>
    <w:p>
      <w:pPr>
        <w:pageBreakBefore w:val="false"/>
        <w:spacing w:before="0" w:after="0" w:line="296" w:lineRule="exact"/>
        <w:ind w:right="0" w:left="0" w:firstLine="720"/>
        <w:jc w:val="both"/>
        <w:textAlignment w:val="baseline"/>
        <w:rPr>
          <w:rFonts w:ascii="Arial" w:hAnsi="Arial" w:eastAsia="Arial"/>
          <w:b w:val="true"/>
          <w:color w:val="000000"/>
          <w:spacing w:val="-8"/>
          <w:w w:val="100"/>
          <w:sz w:val="25"/>
          <w:vertAlign w:val="baseline"/>
          <w:lang w:val="en-US"/>
        </w:rPr>
      </w:pPr>
      <w:r>
        <w:rPr>
          <w:rFonts w:ascii="Arial" w:hAnsi="Arial" w:eastAsia="Arial"/>
          <w:b w:val="true"/>
          <w:color w:val="000000"/>
          <w:spacing w:val="-8"/>
          <w:w w:val="100"/>
          <w:sz w:val="25"/>
          <w:vertAlign w:val="baseline"/>
          <w:lang w:val="en-US"/>
        </w:rPr>
        <w:t xml:space="preserve">Under our law, it is no defense to a prosecution for criminal facilitation that the person facilitated has not been prosecuted for or convicted of the underlying felony (</w:t>
      </w:r>
      <w:r>
        <w:rPr>
          <w:rFonts w:ascii="Arial" w:hAnsi="Arial" w:eastAsia="Arial"/>
          <w:b w:val="true"/>
          <w:i w:val="true"/>
          <w:color w:val="000000"/>
          <w:spacing w:val="-8"/>
          <w:w w:val="100"/>
          <w:sz w:val="25"/>
          <w:vertAlign w:val="baseline"/>
          <w:lang w:val="en-US"/>
        </w:rPr>
        <w:t xml:space="preserve">or </w:t>
      </w:r>
      <w:r>
        <w:rPr>
          <w:rFonts w:ascii="Arial" w:hAnsi="Arial" w:eastAsia="Arial"/>
          <w:b w:val="true"/>
          <w:color w:val="000000"/>
          <w:spacing w:val="-8"/>
          <w:w w:val="100"/>
          <w:sz w:val="25"/>
          <w:vertAlign w:val="baseline"/>
          <w:lang w:val="en-US"/>
        </w:rPr>
        <w:t xml:space="preserve">has previously been acquitted of the underlying felony).</w:t>
      </w:r>
      <w:r>
        <w:rPr>
          <w:rFonts w:ascii="Arial" w:hAnsi="Arial" w:eastAsia="Arial"/>
          <w:b w:val="true"/>
          <w:color w:val="000000"/>
          <w:spacing w:val="-8"/>
          <w:w w:val="100"/>
          <w:sz w:val="25"/>
          <w:vertAlign w:val="superscript"/>
          <w:lang w:val="en-US"/>
        </w:rPr>
        <w:t xml:space="preserve">6</w:t>
      </w:r>
      <w:r>
        <w:rPr>
          <w:rFonts w:ascii="Arial" w:hAnsi="Arial" w:eastAsia="Arial"/>
          <w:b w:val="true"/>
          <w:color w:val="000000"/>
          <w:spacing w:val="-8"/>
          <w:w w:val="100"/>
          <w:sz w:val="25"/>
          <w:vertAlign w:val="baseline"/>
          <w:lang w:val="en-US"/>
        </w:rPr>
        <w:t xml:space="preserve">]</w:t>
      </w:r>
    </w:p>
    <w:p>
      <w:pPr>
        <w:pageBreakBefore w:val="false"/>
        <w:spacing w:before="311" w:after="0" w:line="291" w:lineRule="exact"/>
        <w:ind w:right="0" w:left="0" w:firstLine="0"/>
        <w:jc w:val="both"/>
        <w:textAlignment w:val="baseline"/>
        <w:rPr>
          <w:rFonts w:ascii="Arial" w:hAnsi="Arial" w:eastAsia="Arial"/>
          <w:b w:val="true"/>
          <w:i w:val="true"/>
          <w:color w:val="000000"/>
          <w:spacing w:val="-3"/>
          <w:w w:val="100"/>
          <w:sz w:val="25"/>
          <w:vertAlign w:val="baseline"/>
          <w:lang w:val="en-US"/>
        </w:rPr>
      </w:pPr>
      <w:r>
        <w:rPr>
          <w:rFonts w:ascii="Arial" w:hAnsi="Arial" w:eastAsia="Arial"/>
          <w:b w:val="true"/>
          <w:i w:val="true"/>
          <w:color w:val="000000"/>
          <w:spacing w:val="-3"/>
          <w:w w:val="100"/>
          <w:sz w:val="25"/>
          <w:vertAlign w:val="baseline"/>
          <w:lang w:val="en-US"/>
        </w:rPr>
        <w:t xml:space="preserve">[NOTE: Add if appropriate:</w:t>
      </w:r>
    </w:p>
    <w:p>
      <w:pPr>
        <w:pageBreakBefore w:val="false"/>
        <w:spacing w:before="0" w:after="262" w:line="296" w:lineRule="exact"/>
        <w:ind w:right="0" w:left="0" w:firstLine="720"/>
        <w:jc w:val="both"/>
        <w:textAlignment w:val="baseline"/>
        <w:rPr>
          <w:rFonts w:ascii="Arial" w:hAnsi="Arial" w:eastAsia="Arial"/>
          <w:b w:val="true"/>
          <w:color w:val="000000"/>
          <w:spacing w:val="-8"/>
          <w:w w:val="100"/>
          <w:sz w:val="25"/>
          <w:vertAlign w:val="baseline"/>
          <w:lang w:val="en-US"/>
        </w:rPr>
      </w:pPr>
      <w:r>
        <w:rPr>
          <w:rFonts w:ascii="Arial" w:hAnsi="Arial" w:eastAsia="Arial"/>
          <w:b w:val="true"/>
          <w:color w:val="000000"/>
          <w:spacing w:val="-8"/>
          <w:w w:val="100"/>
          <w:sz w:val="25"/>
          <w:vertAlign w:val="baseline"/>
          <w:lang w:val="en-US"/>
        </w:rPr>
        <w:t xml:space="preserve">The defendant may not be convicted of criminal facilitation in the fourth degree under this count upon the testimony of a person who has committed the felony charged to have been facilitated unless such testimony is corroborated by such other evidence as tends to connect the defendant with such facilitation.</w:t>
      </w:r>
      <w:r>
        <w:rPr>
          <w:rFonts w:ascii="Arial" w:hAnsi="Arial" w:eastAsia="Arial"/>
          <w:b w:val="true"/>
          <w:color w:val="000000"/>
          <w:spacing w:val="-8"/>
          <w:w w:val="100"/>
          <w:sz w:val="25"/>
          <w:vertAlign w:val="superscript"/>
          <w:lang w:val="en-US"/>
        </w:rPr>
        <w:t xml:space="preserve">7</w:t>
      </w:r>
      <w:r>
        <w:rPr>
          <w:rFonts w:ascii="Arial" w:hAnsi="Arial" w:eastAsia="Arial"/>
          <w:b w:val="true"/>
          <w:color w:val="000000"/>
          <w:spacing w:val="-8"/>
          <w:w w:val="100"/>
          <w:sz w:val="25"/>
          <w:vertAlign w:val="baseline"/>
          <w:lang w:val="en-US"/>
        </w:rPr>
        <w:t xml:space="preserve">]</w:t>
      </w:r>
    </w:p>
    <w:p>
      <w:pPr>
        <w:pageBreakBefore w:val="false"/>
        <w:spacing w:before="259" w:after="0" w:line="276" w:lineRule="exact"/>
        <w:ind w:right="0" w:left="0" w:firstLine="720"/>
        <w:jc w:val="both"/>
        <w:textAlignment w:val="baseline"/>
        <w:rPr>
          <w:rFonts w:ascii="Arial" w:hAnsi="Arial" w:eastAsia="Arial"/>
          <w:b w:val="true"/>
          <w:color w:val="000000"/>
          <w:spacing w:val="-4"/>
          <w:w w:val="100"/>
          <w:sz w:val="13"/>
          <w:vertAlign w:val="superscript"/>
          <w:lang w:val="en-US"/>
        </w:rPr>
      </w:pPr>
      <w:r>
        <w:pict>
          <v:line strokeweight="0.95pt" strokecolor="#000000" from="107.75pt,529.7pt" to="252.05pt,529.7pt" style="position:absolute;mso-position-horizontal-relative:page;mso-position-vertical-relative:page;">
            <v:stroke dashstyle="solid"/>
          </v:line>
        </w:pict>
      </w:r>
      <w:r>
        <w:rPr>
          <w:rFonts w:ascii="Arial" w:hAnsi="Arial" w:eastAsia="Arial"/>
          <w:b w:val="true"/>
          <w:color w:val="000000"/>
          <w:spacing w:val="-4"/>
          <w:w w:val="100"/>
          <w:sz w:val="13"/>
          <w:vertAlign w:val="superscript"/>
          <w:lang w:val="en-US"/>
        </w:rPr>
        <w:t xml:space="preserve">3</w:t>
      </w:r>
      <w:r>
        <w:rPr>
          <w:rFonts w:ascii="Arial" w:hAnsi="Arial" w:eastAsia="Arial"/>
          <w:b w:val="true"/>
          <w:i w:val="true"/>
          <w:color w:val="000000"/>
          <w:spacing w:val="-4"/>
          <w:w w:val="100"/>
          <w:sz w:val="24"/>
          <w:vertAlign w:val="baseline"/>
          <w:lang w:val="en-US"/>
        </w:rPr>
        <w:t xml:space="preserve"> See </w:t>
      </w:r>
      <w:r>
        <w:rPr>
          <w:rFonts w:ascii="Arial" w:hAnsi="Arial" w:eastAsia="Arial"/>
          <w:b w:val="true"/>
          <w:color w:val="000000"/>
          <w:spacing w:val="-4"/>
          <w:w w:val="100"/>
          <w:sz w:val="23"/>
          <w:vertAlign w:val="baseline"/>
          <w:lang w:val="en-US"/>
        </w:rPr>
        <w:t xml:space="preserve">Penal Law § 10.00 (6). Where the defendant believed it probable that he/she was rendering aid to a person who intended to commit a particular crime, and that crime differs from the felony actually committed (and defined in the next paragraph), the court should here instruct the jury that: “(</w:t>
      </w:r>
      <w:r>
        <w:rPr>
          <w:rFonts w:ascii="Arial" w:hAnsi="Arial" w:eastAsia="Arial"/>
          <w:b w:val="true"/>
          <w:i w:val="true"/>
          <w:color w:val="000000"/>
          <w:spacing w:val="-4"/>
          <w:w w:val="100"/>
          <w:sz w:val="23"/>
          <w:u w:val="single"/>
          <w:vertAlign w:val="baseline"/>
          <w:lang w:val="en-US"/>
        </w:rPr>
        <w:t xml:space="preserve">Specify</w:t>
      </w:r>
      <w:r>
        <w:rPr>
          <w:rFonts w:ascii="Arial" w:hAnsi="Arial" w:eastAsia="Arial"/>
          <w:b w:val="true"/>
          <w:color w:val="000000"/>
          <w:spacing w:val="-4"/>
          <w:w w:val="100"/>
          <w:sz w:val="23"/>
          <w:vertAlign w:val="baseline"/>
          <w:lang w:val="en-US"/>
        </w:rPr>
        <w:t xml:space="preserve">) is a crime,” and then define it.</w:t>
      </w:r>
    </w:p>
    <w:p>
      <w:pPr>
        <w:pageBreakBefore w:val="false"/>
        <w:spacing w:before="242" w:after="0" w:line="276" w:lineRule="exact"/>
        <w:ind w:right="0" w:left="720" w:firstLine="0"/>
        <w:jc w:val="left"/>
        <w:textAlignment w:val="baseline"/>
        <w:rPr>
          <w:rFonts w:ascii="Arial" w:hAnsi="Arial" w:eastAsia="Arial"/>
          <w:b w:val="true"/>
          <w:color w:val="000000"/>
          <w:spacing w:val="2"/>
          <w:w w:val="100"/>
          <w:sz w:val="13"/>
          <w:vertAlign w:val="superscript"/>
          <w:lang w:val="en-US"/>
        </w:rPr>
      </w:pPr>
      <w:r>
        <w:rPr>
          <w:rFonts w:ascii="Arial" w:hAnsi="Arial" w:eastAsia="Arial"/>
          <w:b w:val="true"/>
          <w:color w:val="000000"/>
          <w:spacing w:val="2"/>
          <w:w w:val="100"/>
          <w:sz w:val="13"/>
          <w:vertAlign w:val="superscript"/>
          <w:lang w:val="en-US"/>
        </w:rPr>
        <w:t xml:space="preserve">4</w:t>
      </w:r>
      <w:r>
        <w:rPr>
          <w:rFonts w:ascii="Arial" w:hAnsi="Arial" w:eastAsia="Arial"/>
          <w:b w:val="true"/>
          <w:i w:val="true"/>
          <w:color w:val="000000"/>
          <w:spacing w:val="2"/>
          <w:w w:val="100"/>
          <w:sz w:val="24"/>
          <w:vertAlign w:val="baseline"/>
          <w:lang w:val="en-US"/>
        </w:rPr>
        <w:t xml:space="preserve"> See </w:t>
      </w:r>
      <w:r>
        <w:rPr>
          <w:rFonts w:ascii="Arial" w:hAnsi="Arial" w:eastAsia="Arial"/>
          <w:b w:val="true"/>
          <w:color w:val="000000"/>
          <w:spacing w:val="2"/>
          <w:w w:val="100"/>
          <w:sz w:val="23"/>
          <w:vertAlign w:val="baseline"/>
          <w:lang w:val="en-US"/>
        </w:rPr>
        <w:t xml:space="preserve">Penal Law § 115.10 (3).</w:t>
      </w:r>
    </w:p>
    <w:p>
      <w:pPr>
        <w:pageBreakBefore w:val="false"/>
        <w:spacing w:before="238" w:after="0" w:line="276" w:lineRule="exact"/>
        <w:ind w:right="0" w:left="720" w:firstLine="0"/>
        <w:jc w:val="left"/>
        <w:textAlignment w:val="baseline"/>
        <w:rPr>
          <w:rFonts w:ascii="Arial" w:hAnsi="Arial" w:eastAsia="Arial"/>
          <w:b w:val="true"/>
          <w:color w:val="000000"/>
          <w:spacing w:val="1"/>
          <w:w w:val="100"/>
          <w:sz w:val="13"/>
          <w:vertAlign w:val="superscript"/>
          <w:lang w:val="en-US"/>
        </w:rPr>
      </w:pPr>
      <w:r>
        <w:rPr>
          <w:rFonts w:ascii="Arial" w:hAnsi="Arial" w:eastAsia="Arial"/>
          <w:b w:val="true"/>
          <w:color w:val="000000"/>
          <w:spacing w:val="1"/>
          <w:w w:val="100"/>
          <w:sz w:val="13"/>
          <w:vertAlign w:val="superscript"/>
          <w:lang w:val="en-US"/>
        </w:rPr>
        <w:t xml:space="preserve">5</w:t>
      </w:r>
      <w:r>
        <w:rPr>
          <w:rFonts w:ascii="Arial" w:hAnsi="Arial" w:eastAsia="Arial"/>
          <w:b w:val="true"/>
          <w:i w:val="true"/>
          <w:color w:val="000000"/>
          <w:spacing w:val="1"/>
          <w:w w:val="100"/>
          <w:sz w:val="24"/>
          <w:vertAlign w:val="baseline"/>
          <w:lang w:val="en-US"/>
        </w:rPr>
        <w:t xml:space="preserve"> See </w:t>
      </w:r>
      <w:r>
        <w:rPr>
          <w:rFonts w:ascii="Arial" w:hAnsi="Arial" w:eastAsia="Arial"/>
          <w:b w:val="true"/>
          <w:color w:val="000000"/>
          <w:spacing w:val="1"/>
          <w:w w:val="100"/>
          <w:sz w:val="23"/>
          <w:vertAlign w:val="baseline"/>
          <w:lang w:val="en-US"/>
        </w:rPr>
        <w:t xml:space="preserve">Penal Law § 115.10 (1).</w:t>
      </w:r>
    </w:p>
    <w:p>
      <w:pPr>
        <w:pageBreakBefore w:val="false"/>
        <w:spacing w:before="242" w:after="0" w:line="276" w:lineRule="exact"/>
        <w:ind w:right="0" w:left="720" w:firstLine="0"/>
        <w:jc w:val="left"/>
        <w:textAlignment w:val="baseline"/>
        <w:rPr>
          <w:rFonts w:ascii="Arial" w:hAnsi="Arial" w:eastAsia="Arial"/>
          <w:b w:val="true"/>
          <w:color w:val="000000"/>
          <w:spacing w:val="2"/>
          <w:w w:val="100"/>
          <w:sz w:val="13"/>
          <w:vertAlign w:val="superscript"/>
          <w:lang w:val="en-US"/>
        </w:rPr>
      </w:pPr>
      <w:r>
        <w:rPr>
          <w:rFonts w:ascii="Arial" w:hAnsi="Arial" w:eastAsia="Arial"/>
          <w:b w:val="true"/>
          <w:color w:val="000000"/>
          <w:spacing w:val="2"/>
          <w:w w:val="100"/>
          <w:sz w:val="13"/>
          <w:vertAlign w:val="superscript"/>
          <w:lang w:val="en-US"/>
        </w:rPr>
        <w:t xml:space="preserve">6</w:t>
      </w:r>
      <w:r>
        <w:rPr>
          <w:rFonts w:ascii="Arial" w:hAnsi="Arial" w:eastAsia="Arial"/>
          <w:b w:val="true"/>
          <w:color w:val="000000"/>
          <w:spacing w:val="2"/>
          <w:w w:val="100"/>
          <w:sz w:val="23"/>
          <w:vertAlign w:val="baseline"/>
          <w:lang w:val="en-US"/>
        </w:rPr>
        <w:t xml:space="preserve"> See Penal Law § 115.10 (2).</w:t>
      </w:r>
    </w:p>
    <w:p>
      <w:pPr>
        <w:pageBreakBefore w:val="false"/>
        <w:spacing w:before="242" w:after="254" w:line="276" w:lineRule="exact"/>
        <w:ind w:right="0" w:left="720" w:firstLine="0"/>
        <w:jc w:val="left"/>
        <w:textAlignment w:val="baseline"/>
        <w:rPr>
          <w:rFonts w:ascii="Arial" w:hAnsi="Arial" w:eastAsia="Arial"/>
          <w:b w:val="true"/>
          <w:color w:val="000000"/>
          <w:spacing w:val="1"/>
          <w:w w:val="100"/>
          <w:sz w:val="13"/>
          <w:vertAlign w:val="superscript"/>
          <w:lang w:val="en-US"/>
        </w:rPr>
      </w:pPr>
      <w:r>
        <w:rPr>
          <w:rFonts w:ascii="Arial" w:hAnsi="Arial" w:eastAsia="Arial"/>
          <w:b w:val="true"/>
          <w:color w:val="000000"/>
          <w:spacing w:val="1"/>
          <w:w w:val="100"/>
          <w:sz w:val="13"/>
          <w:vertAlign w:val="superscript"/>
          <w:lang w:val="en-US"/>
        </w:rPr>
        <w:t xml:space="preserve">7</w:t>
      </w:r>
      <w:r>
        <w:rPr>
          <w:rFonts w:ascii="Arial" w:hAnsi="Arial" w:eastAsia="Arial"/>
          <w:b w:val="true"/>
          <w:i w:val="true"/>
          <w:color w:val="000000"/>
          <w:spacing w:val="1"/>
          <w:w w:val="100"/>
          <w:sz w:val="24"/>
          <w:vertAlign w:val="baseline"/>
          <w:lang w:val="en-US"/>
        </w:rPr>
        <w:t xml:space="preserve"> See </w:t>
      </w:r>
      <w:r>
        <w:rPr>
          <w:rFonts w:ascii="Arial" w:hAnsi="Arial" w:eastAsia="Arial"/>
          <w:b w:val="true"/>
          <w:color w:val="000000"/>
          <w:spacing w:val="1"/>
          <w:w w:val="100"/>
          <w:sz w:val="23"/>
          <w:vertAlign w:val="baseline"/>
          <w:lang w:val="en-US"/>
        </w:rPr>
        <w:t xml:space="preserve">Penal Law § 115.15.</w:t>
      </w:r>
    </w:p>
    <w:p>
      <w:pPr>
        <w:pageBreakBefore w:val="false"/>
        <w:spacing w:before="0" w:after="0" w:line="218" w:lineRule="exact"/>
        <w:ind w:right="0" w:left="0" w:firstLine="0"/>
        <w:jc w:val="center"/>
        <w:textAlignment w:val="baseline"/>
        <w:rPr>
          <w:rFonts w:ascii="Arial" w:hAnsi="Arial" w:eastAsia="Arial"/>
          <w:b w:val="true"/>
          <w:color w:val="000000"/>
          <w:spacing w:val="0"/>
          <w:w w:val="100"/>
          <w:sz w:val="19"/>
          <w:vertAlign w:val="baseline"/>
          <w:lang w:val="en-US"/>
        </w:rPr>
      </w:pPr>
      <w:r>
        <w:rPr>
          <w:rFonts w:ascii="Arial" w:hAnsi="Arial" w:eastAsia="Arial"/>
          <w:b w:val="true"/>
          <w:color w:val="000000"/>
          <w:spacing w:val="0"/>
          <w:w w:val="100"/>
          <w:sz w:val="19"/>
          <w:vertAlign w:val="baseline"/>
          <w:lang w:val="en-US"/>
        </w:rPr>
        <w:t xml:space="preserve">2</w:t>
      </w:r>
    </w:p>
    <w:p>
      <w:pPr>
        <w:sectPr>
          <w:type w:val="nextPage"/>
          <w:pgSz w:w="12240" w:h="15840" w:orient="portrait"/>
          <w:pgMar w:bottom="664" w:top="1060" w:right="2145" w:left="2155" w:header="720" w:footer="720"/>
          <w:titlePg w:val="false"/>
          <w:textDirection w:val="lrTb"/>
        </w:sectPr>
      </w:pPr>
    </w:p>
    <w:p>
      <w:pPr>
        <w:pageBreakBefore w:val="false"/>
        <w:spacing w:before="0" w:after="0" w:line="299"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295" w:after="0" w:line="298"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on or about </w:t>
      </w:r>
      <w:r>
        <w:rPr>
          <w:rFonts w:ascii="Arial" w:hAnsi="Arial" w:eastAsia="Arial"/>
          <w:i w:val="true"/>
          <w:color w:val="000000"/>
          <w:spacing w:val="0"/>
          <w:w w:val="100"/>
          <w:sz w:val="26"/>
          <w:u w:val="single"/>
          <w:vertAlign w:val="baseline"/>
          <w:lang w:val="en-US"/>
        </w:rPr>
        <w:t xml:space="preserve">(date)</w:t>
      </w:r>
      <w:r>
        <w:rPr>
          <w:rFonts w:ascii="Arial" w:hAnsi="Arial" w:eastAsia="Arial"/>
          <w:color w:val="000000"/>
          <w:spacing w:val="0"/>
          <w:w w:val="100"/>
          <w:sz w:val="26"/>
          <w:vertAlign w:val="baseline"/>
          <w:lang w:val="en-US"/>
        </w:rPr>
        <w:t xml:space="preserve">, in the county of </w:t>
      </w:r>
      <w:r>
        <w:rPr>
          <w:rFonts w:ascii="Arial" w:hAnsi="Arial" w:eastAsia="Arial"/>
          <w:i w:val="true"/>
          <w:color w:val="000000"/>
          <w:spacing w:val="0"/>
          <w:w w:val="100"/>
          <w:sz w:val="26"/>
          <w:u w:val="single"/>
          <w:vertAlign w:val="baseline"/>
          <w:lang w:val="en-US"/>
        </w:rPr>
        <w:t xml:space="preserve"> (county)</w:t>
      </w:r>
      <w:r>
        <w:rPr>
          <w:rFonts w:ascii="Arial" w:hAnsi="Arial" w:eastAsia="Arial"/>
          <w:color w:val="000000"/>
          <w:spacing w:val="0"/>
          <w:w w:val="100"/>
          <w:sz w:val="26"/>
          <w:vertAlign w:val="baseline"/>
          <w:lang w:val="en-US"/>
        </w:rPr>
        <w:t xml:space="preserve">, the defendant, </w:t>
      </w:r>
      <w:r>
        <w:rPr>
          <w:rFonts w:ascii="Arial" w:hAnsi="Arial" w:eastAsia="Arial"/>
          <w:i w:val="true"/>
          <w:color w:val="000000"/>
          <w:spacing w:val="0"/>
          <w:w w:val="100"/>
          <w:sz w:val="26"/>
          <w:u w:val="single"/>
          <w:vertAlign w:val="baseline"/>
          <w:lang w:val="en-US"/>
        </w:rPr>
        <w:t xml:space="preserve">(defendant's name)</w:t>
      </w:r>
      <w:r>
        <w:rPr>
          <w:rFonts w:ascii="Arial" w:hAnsi="Arial" w:eastAsia="Arial"/>
          <w:color w:val="000000"/>
          <w:spacing w:val="0"/>
          <w:w w:val="100"/>
          <w:sz w:val="26"/>
          <w:vertAlign w:val="baseline"/>
          <w:lang w:val="en-US"/>
        </w:rPr>
        <w:t xml:space="preserve">, engaged in conduct which provided </w:t>
      </w:r>
      <w:r>
        <w:rPr>
          <w:rFonts w:ascii="Arial" w:hAnsi="Arial" w:eastAsia="Arial"/>
          <w:i w:val="true"/>
          <w:color w:val="000000"/>
          <w:spacing w:val="0"/>
          <w:w w:val="100"/>
          <w:sz w:val="26"/>
          <w:u w:val="single"/>
          <w:vertAlign w:val="baseline"/>
          <w:lang w:val="en-US"/>
        </w:rPr>
        <w:t xml:space="preserve">(specify person facilitated)</w:t>
      </w:r>
      <w:r>
        <w:rPr>
          <w:rFonts w:ascii="Arial" w:hAnsi="Arial" w:eastAsia="Arial"/>
          <w:color w:val="000000"/>
          <w:spacing w:val="0"/>
          <w:w w:val="100"/>
          <w:sz w:val="26"/>
          <w:vertAlign w:val="baseline"/>
          <w:lang w:val="en-US"/>
        </w:rPr>
        <w:t xml:space="preserve"> with means or opportunity to commit a crime</w:t>
      </w:r>
      <w:r>
        <w:rPr>
          <w:rFonts w:ascii="Arial" w:hAnsi="Arial" w:eastAsia="Arial"/>
          <w:color w:val="000000"/>
          <w:spacing w:val="0"/>
          <w:w w:val="100"/>
          <w:sz w:val="26"/>
          <w:vertAlign w:val="superscript"/>
          <w:lang w:val="en-US"/>
        </w:rPr>
        <w:t xml:space="preserve">8</w:t>
      </w:r>
      <w:r>
        <w:rPr>
          <w:rFonts w:ascii="Arial" w:hAnsi="Arial" w:eastAsia="Arial"/>
          <w:color w:val="000000"/>
          <w:spacing w:val="0"/>
          <w:w w:val="100"/>
          <w:sz w:val="26"/>
          <w:vertAlign w:val="baseline"/>
          <w:lang w:val="en-US"/>
        </w:rPr>
        <w:t xml:space="preserve">;</w:t>
      </w:r>
    </w:p>
    <w:p>
      <w:pPr>
        <w:pageBreakBefore w:val="false"/>
        <w:numPr>
          <w:ilvl w:val="0"/>
          <w:numId w:val="1"/>
        </w:numPr>
        <w:tabs>
          <w:tab w:val="clear" w:pos="720"/>
          <w:tab w:val="left" w:pos="1440"/>
        </w:tabs>
        <w:spacing w:before="298" w:after="0" w:line="298"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the defendant did so believing it probable both: that </w:t>
      </w:r>
      <w:r>
        <w:rPr>
          <w:rFonts w:ascii="Arial" w:hAnsi="Arial" w:eastAsia="Arial"/>
          <w:i w:val="true"/>
          <w:color w:val="000000"/>
          <w:spacing w:val="0"/>
          <w:w w:val="100"/>
          <w:sz w:val="26"/>
          <w:u w:val="single"/>
          <w:vertAlign w:val="baseline"/>
          <w:lang w:val="en-US"/>
        </w:rPr>
        <w:t xml:space="preserve">(specify person facilitated)</w:t>
      </w:r>
      <w:r>
        <w:rPr>
          <w:rFonts w:ascii="Arial" w:hAnsi="Arial" w:eastAsia="Arial"/>
          <w:color w:val="000000"/>
          <w:spacing w:val="0"/>
          <w:w w:val="100"/>
          <w:sz w:val="26"/>
          <w:vertAlign w:val="baseline"/>
          <w:lang w:val="en-US"/>
        </w:rPr>
        <w:t xml:space="preserve"> intended to commit such crime, and that he/she, the defendant, was rendering aid to </w:t>
      </w:r>
      <w:r>
        <w:rPr>
          <w:rFonts w:ascii="Arial" w:hAnsi="Arial" w:eastAsia="Arial"/>
          <w:i w:val="true"/>
          <w:color w:val="000000"/>
          <w:spacing w:val="0"/>
          <w:w w:val="100"/>
          <w:sz w:val="26"/>
          <w:u w:val="single"/>
          <w:vertAlign w:val="baseline"/>
          <w:lang w:val="en-US"/>
        </w:rPr>
        <w:t xml:space="preserve">(specify person facilitated)</w:t>
      </w:r>
      <w:r>
        <w:rPr>
          <w:rFonts w:ascii="Arial" w:hAnsi="Arial" w:eastAsia="Arial"/>
          <w:color w:val="000000"/>
          <w:spacing w:val="0"/>
          <w:w w:val="100"/>
          <w:sz w:val="26"/>
          <w:vertAlign w:val="baseline"/>
          <w:lang w:val="en-US"/>
        </w:rPr>
        <w:t xml:space="preserve"> to do so; and</w:t>
      </w:r>
    </w:p>
    <w:p>
      <w:pPr>
        <w:pageBreakBefore w:val="false"/>
        <w:numPr>
          <w:ilvl w:val="0"/>
          <w:numId w:val="1"/>
        </w:numPr>
        <w:tabs>
          <w:tab w:val="clear" w:pos="720"/>
          <w:tab w:val="left" w:pos="1440"/>
        </w:tabs>
        <w:spacing w:before="297" w:after="0" w:line="298"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the defendant's conduct in fact aided </w:t>
      </w:r>
      <w:r>
        <w:rPr>
          <w:rFonts w:ascii="Arial" w:hAnsi="Arial" w:eastAsia="Arial"/>
          <w:i w:val="true"/>
          <w:color w:val="000000"/>
          <w:spacing w:val="0"/>
          <w:w w:val="100"/>
          <w:sz w:val="26"/>
          <w:u w:val="single"/>
          <w:vertAlign w:val="baseline"/>
          <w:lang w:val="en-US"/>
        </w:rPr>
        <w:t xml:space="preserve">(specify person  facilitated)</w:t>
      </w:r>
      <w:r>
        <w:rPr>
          <w:rFonts w:ascii="Arial" w:hAnsi="Arial" w:eastAsia="Arial"/>
          <w:color w:val="000000"/>
          <w:spacing w:val="0"/>
          <w:w w:val="100"/>
          <w:sz w:val="26"/>
          <w:vertAlign w:val="baseline"/>
          <w:lang w:val="en-US"/>
        </w:rPr>
        <w:t xml:space="preserve"> to commit the felony of </w:t>
      </w:r>
      <w:r>
        <w:rPr>
          <w:rFonts w:ascii="Arial" w:hAnsi="Arial" w:eastAsia="Arial"/>
          <w:i w:val="true"/>
          <w:color w:val="000000"/>
          <w:spacing w:val="0"/>
          <w:w w:val="100"/>
          <w:sz w:val="26"/>
          <w:u w:val="single"/>
          <w:vertAlign w:val="baseline"/>
          <w:lang w:val="en-US"/>
        </w:rPr>
        <w:t xml:space="preserve">(specify the facilitated felony)</w:t>
      </w:r>
      <w:r>
        <w:rPr>
          <w:rFonts w:ascii="Arial" w:hAnsi="Arial" w:eastAsia="Arial"/>
          <w:color w:val="000000"/>
          <w:spacing w:val="0"/>
          <w:w w:val="100"/>
          <w:sz w:val="26"/>
          <w:vertAlign w:val="baseline"/>
          <w:lang w:val="en-US"/>
        </w:rPr>
        <w:t xml:space="preserve">.</w:t>
      </w:r>
      <w:r>
        <w:rPr>
          <w:rFonts w:ascii="Arial" w:hAnsi="Arial" w:eastAsia="Arial"/>
          <w:color w:val="000000"/>
          <w:spacing w:val="0"/>
          <w:w w:val="100"/>
          <w:sz w:val="26"/>
          <w:u w:val="single"/>
          <w:vertAlign w:val="baseline"/>
          <w:lang w:val="en-US"/>
        </w:rPr>
        <w:t xml:space="preserve">
</w:t>
      </w:r>
    </w:p>
    <w:p>
      <w:pPr>
        <w:pageBreakBefore w:val="false"/>
        <w:spacing w:before="299" w:after="0" w:line="295"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proven beyond a reasonable doubt each of those elements, you must find the defendant guilty of this crime.</w:t>
      </w:r>
    </w:p>
    <w:p>
      <w:pPr>
        <w:pageBreakBefore w:val="false"/>
        <w:spacing w:before="305" w:after="4727" w:line="295"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not proven beyond a reasonable doubt any one or more of those elements, you must find the defendant not guilty of this crime.</w:t>
      </w:r>
    </w:p>
    <w:p>
      <w:pPr>
        <w:spacing w:before="305" w:after="4727" w:line="295" w:lineRule="exact"/>
        <w:sectPr>
          <w:type w:val="nextPage"/>
          <w:pgSz w:w="12240" w:h="15840" w:orient="portrait"/>
          <w:pgMar w:bottom="664" w:top="1080" w:right="2138" w:left="2162" w:header="720" w:footer="720"/>
          <w:titlePg w:val="false"/>
          <w:textDirection w:val="lrTb"/>
        </w:sectPr>
      </w:pPr>
    </w:p>
    <w:p>
      <w:pPr>
        <w:pageBreakBefore w:val="false"/>
        <w:spacing w:before="270" w:after="0" w:line="257" w:lineRule="exact"/>
        <w:ind w:right="0" w:left="0" w:firstLine="720"/>
        <w:jc w:val="both"/>
        <w:textAlignment w:val="baseline"/>
        <w:rPr>
          <w:rFonts w:ascii="Arial" w:hAnsi="Arial" w:eastAsia="Arial"/>
          <w:color w:val="000000"/>
          <w:spacing w:val="0"/>
          <w:w w:val="100"/>
          <w:sz w:val="14"/>
          <w:vertAlign w:val="superscript"/>
          <w:lang w:val="en-US"/>
        </w:rPr>
      </w:pPr>
      <w:r>
        <w:pict>
          <v:line strokeweight="0.95pt" strokecolor="#000000" from="107.65pt,663.35pt" to="252.05pt,663.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2"/>
          <w:vertAlign w:val="baseline"/>
          <w:lang w:val="en-US"/>
        </w:rPr>
        <w:t xml:space="preserve"> If the indictment or bill of particulars alleges a particular crime, or if the evidence is sufficient to establish the commission of a particular crime, the court should specify that crime in the first element.</w:t>
      </w:r>
    </w:p>
    <w:p>
      <w:pPr>
        <w:pageBreakBefore w:val="false"/>
        <w:spacing w:before="240"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sectPr>
      <w:type w:val="continuous"/>
      <w:pgSz w:w="12240" w:h="15840" w:orient="portrait"/>
      <w:pgMar w:bottom="664" w:top="108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6"/>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