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F7E9A" w14:textId="77777777" w:rsidR="009034F1" w:rsidRDefault="00222C8E" w:rsidP="000E4BBD">
      <w:pPr>
        <w:spacing w:before="22" w:line="276" w:lineRule="auto"/>
        <w:jc w:val="center"/>
        <w:textAlignment w:val="baseline"/>
        <w:rPr>
          <w:rFonts w:ascii="Arial" w:eastAsia="Times New Roman" w:hAnsi="Arial" w:cs="Arial"/>
          <w:color w:val="000000"/>
          <w:sz w:val="20"/>
          <w:szCs w:val="20"/>
        </w:rPr>
      </w:pPr>
      <w:r w:rsidRPr="000447CB">
        <w:rPr>
          <w:rFonts w:ascii="Arial" w:eastAsia="Times New Roman" w:hAnsi="Arial" w:cs="Arial"/>
          <w:b/>
          <w:color w:val="000000"/>
          <w:sz w:val="24"/>
          <w:szCs w:val="24"/>
        </w:rPr>
        <w:t xml:space="preserve">Grand Jury Selection </w:t>
      </w:r>
      <w:r w:rsidRPr="000447CB">
        <w:rPr>
          <w:rFonts w:ascii="Arial" w:eastAsia="Times New Roman" w:hAnsi="Arial" w:cs="Arial"/>
          <w:b/>
          <w:color w:val="000000"/>
          <w:sz w:val="24"/>
          <w:szCs w:val="24"/>
        </w:rPr>
        <w:br/>
      </w:r>
      <w:r w:rsidRPr="000E4BBD">
        <w:rPr>
          <w:rFonts w:ascii="Arial" w:eastAsia="Times New Roman" w:hAnsi="Arial" w:cs="Arial"/>
          <w:color w:val="000000"/>
          <w:sz w:val="20"/>
          <w:szCs w:val="20"/>
        </w:rPr>
        <w:t xml:space="preserve">(Published Aug. 2016; </w:t>
      </w:r>
    </w:p>
    <w:p w14:paraId="26AA4EB5" w14:textId="5FA3CA9B" w:rsidR="00222C8E" w:rsidRPr="000E4BBD" w:rsidRDefault="00222C8E" w:rsidP="000E4BBD">
      <w:pPr>
        <w:spacing w:before="22" w:line="276" w:lineRule="auto"/>
        <w:jc w:val="center"/>
        <w:textAlignment w:val="baseline"/>
        <w:rPr>
          <w:rFonts w:ascii="Arial" w:eastAsia="Times New Roman" w:hAnsi="Arial" w:cs="Arial"/>
          <w:color w:val="000000"/>
          <w:sz w:val="20"/>
          <w:szCs w:val="20"/>
        </w:rPr>
      </w:pPr>
      <w:r w:rsidRPr="000E4BBD">
        <w:rPr>
          <w:rFonts w:ascii="Arial" w:eastAsia="Times New Roman" w:hAnsi="Arial" w:cs="Arial"/>
          <w:color w:val="000000"/>
          <w:sz w:val="20"/>
          <w:szCs w:val="20"/>
        </w:rPr>
        <w:t>Revised Oct. 2021 &amp; Oct. 2022</w:t>
      </w:r>
      <w:r w:rsidR="009034F1">
        <w:rPr>
          <w:rFonts w:ascii="Arial" w:eastAsia="Times New Roman" w:hAnsi="Arial" w:cs="Arial"/>
          <w:color w:val="000000"/>
          <w:sz w:val="20"/>
          <w:szCs w:val="20"/>
        </w:rPr>
        <w:t xml:space="preserve"> &amp; Dec 2022</w:t>
      </w:r>
      <w:r w:rsidRPr="000E4BBD">
        <w:rPr>
          <w:rFonts w:ascii="Arial" w:eastAsia="Times New Roman" w:hAnsi="Arial" w:cs="Arial"/>
          <w:color w:val="000000"/>
          <w:sz w:val="20"/>
          <w:szCs w:val="20"/>
        </w:rPr>
        <w:t>)</w:t>
      </w:r>
      <w:r w:rsidRPr="000E4BBD">
        <w:rPr>
          <w:rStyle w:val="EndnoteReference"/>
          <w:rFonts w:ascii="Arial" w:eastAsia="Times New Roman" w:hAnsi="Arial" w:cs="Arial"/>
          <w:color w:val="000000"/>
          <w:sz w:val="20"/>
          <w:szCs w:val="20"/>
        </w:rPr>
        <w:endnoteReference w:id="1"/>
      </w:r>
    </w:p>
    <w:p w14:paraId="0A227544" w14:textId="24DA03B0" w:rsidR="000E4BBD" w:rsidRPr="000E4BBD" w:rsidRDefault="000E4BBD" w:rsidP="000E4BBD">
      <w:pPr>
        <w:spacing w:before="296" w:line="276" w:lineRule="auto"/>
        <w:ind w:right="72"/>
        <w:jc w:val="center"/>
        <w:textAlignment w:val="baseline"/>
        <w:rPr>
          <w:rFonts w:ascii="Arial" w:eastAsia="Times New Roman" w:hAnsi="Arial" w:cs="Arial"/>
          <w:b/>
          <w:bCs/>
          <w:iCs/>
          <w:color w:val="000000"/>
        </w:rPr>
      </w:pPr>
      <w:r w:rsidRPr="000E4BBD">
        <w:rPr>
          <w:rFonts w:ascii="Arial" w:eastAsia="Times New Roman" w:hAnsi="Arial" w:cs="Arial"/>
          <w:b/>
          <w:bCs/>
          <w:iCs/>
          <w:color w:val="000000"/>
        </w:rPr>
        <w:t>Introductory Note</w:t>
      </w:r>
    </w:p>
    <w:p w14:paraId="7043895A" w14:textId="66F9567E" w:rsidR="00222C8E" w:rsidRPr="000E4BBD" w:rsidRDefault="00222C8E" w:rsidP="004820AF">
      <w:pPr>
        <w:spacing w:before="296" w:line="276" w:lineRule="auto"/>
        <w:ind w:right="72" w:firstLine="720"/>
        <w:jc w:val="both"/>
        <w:textAlignment w:val="baseline"/>
        <w:rPr>
          <w:rFonts w:ascii="Arial" w:eastAsia="Times New Roman" w:hAnsi="Arial" w:cs="Arial"/>
          <w:i/>
          <w:color w:val="000000"/>
        </w:rPr>
      </w:pPr>
      <w:r w:rsidRPr="000E4BBD">
        <w:rPr>
          <w:rFonts w:ascii="Arial" w:eastAsia="Times New Roman" w:hAnsi="Arial" w:cs="Arial"/>
          <w:i/>
          <w:color w:val="000000"/>
        </w:rPr>
        <w:t>The following script is intended for</w:t>
      </w:r>
      <w:r w:rsidR="000447CB" w:rsidRPr="000E4BBD">
        <w:rPr>
          <w:rFonts w:ascii="Arial" w:eastAsia="Times New Roman" w:hAnsi="Arial" w:cs="Arial"/>
          <w:i/>
          <w:color w:val="000000"/>
        </w:rPr>
        <w:t xml:space="preserve"> a judge’s</w:t>
      </w:r>
      <w:r w:rsidRPr="000E4BBD">
        <w:rPr>
          <w:rFonts w:ascii="Arial" w:eastAsia="Times New Roman" w:hAnsi="Arial" w:cs="Arial"/>
          <w:i/>
          <w:color w:val="000000"/>
        </w:rPr>
        <w:t xml:space="preserve"> use in screening a panel of prospective grand jurors.</w:t>
      </w:r>
    </w:p>
    <w:p w14:paraId="69F931B6" w14:textId="77777777" w:rsidR="00222C8E" w:rsidRPr="000E4BBD" w:rsidRDefault="00222C8E" w:rsidP="000E4BBD">
      <w:pPr>
        <w:spacing w:before="1" w:line="276" w:lineRule="auto"/>
        <w:ind w:right="72" w:firstLine="792"/>
        <w:jc w:val="both"/>
        <w:textAlignment w:val="baseline"/>
        <w:rPr>
          <w:rFonts w:ascii="Arial" w:eastAsia="Times New Roman" w:hAnsi="Arial" w:cs="Arial"/>
          <w:i/>
          <w:color w:val="000000"/>
        </w:rPr>
      </w:pPr>
    </w:p>
    <w:p w14:paraId="17F5023D" w14:textId="55246EB5" w:rsidR="00222C8E" w:rsidRPr="000E4BBD" w:rsidRDefault="00222C8E" w:rsidP="000E4BBD">
      <w:pPr>
        <w:spacing w:before="1" w:line="276" w:lineRule="auto"/>
        <w:ind w:right="72" w:firstLine="792"/>
        <w:jc w:val="both"/>
        <w:textAlignment w:val="baseline"/>
        <w:rPr>
          <w:rFonts w:ascii="Arial" w:eastAsia="Times New Roman" w:hAnsi="Arial" w:cs="Arial"/>
          <w:i/>
          <w:color w:val="000000"/>
        </w:rPr>
      </w:pPr>
      <w:r w:rsidRPr="000E4BBD">
        <w:rPr>
          <w:rFonts w:ascii="Arial" w:eastAsia="Times New Roman" w:hAnsi="Arial" w:cs="Arial"/>
          <w:i/>
          <w:color w:val="000000"/>
        </w:rPr>
        <w:t>There are four grounds for excusing prospective grand jurors:</w:t>
      </w:r>
    </w:p>
    <w:p w14:paraId="71B7F728" w14:textId="77777777" w:rsidR="000447CB" w:rsidRPr="000E4BBD" w:rsidRDefault="000447CB" w:rsidP="000E4BBD">
      <w:pPr>
        <w:spacing w:before="1" w:line="276" w:lineRule="auto"/>
        <w:ind w:right="72" w:firstLine="792"/>
        <w:jc w:val="both"/>
        <w:textAlignment w:val="baseline"/>
        <w:rPr>
          <w:rFonts w:ascii="Arial" w:eastAsia="Times New Roman" w:hAnsi="Arial" w:cs="Arial"/>
          <w:i/>
          <w:color w:val="000000"/>
        </w:rPr>
      </w:pPr>
    </w:p>
    <w:p w14:paraId="23CFF519" w14:textId="6686AA8A" w:rsidR="000447CB" w:rsidRDefault="00222C8E" w:rsidP="000E4BBD">
      <w:pPr>
        <w:pStyle w:val="ListParagraph"/>
        <w:numPr>
          <w:ilvl w:val="0"/>
          <w:numId w:val="2"/>
        </w:numPr>
        <w:jc w:val="both"/>
        <w:rPr>
          <w:rFonts w:ascii="Arial" w:eastAsia="Times New Roman" w:hAnsi="Arial" w:cs="Arial"/>
          <w:i/>
          <w:color w:val="000000"/>
          <w:spacing w:val="-7"/>
        </w:rPr>
      </w:pPr>
      <w:r w:rsidRPr="000E4BBD">
        <w:rPr>
          <w:rFonts w:ascii="Arial" w:eastAsia="Times New Roman" w:hAnsi="Arial" w:cs="Arial"/>
          <w:i/>
          <w:color w:val="000000"/>
          <w:spacing w:val="-7"/>
        </w:rPr>
        <w:t>disqualification under the Judiciary Law, namely, the prospective grand juror is not a citizen, is not 18 years of age, has a felony conviction, or cannot communicate in English);</w:t>
      </w:r>
      <w:r w:rsidRPr="000E4BBD">
        <w:rPr>
          <w:rStyle w:val="EndnoteReference"/>
          <w:rFonts w:ascii="Arial" w:eastAsia="Times New Roman" w:hAnsi="Arial" w:cs="Arial"/>
          <w:i/>
          <w:color w:val="000000"/>
          <w:spacing w:val="-7"/>
        </w:rPr>
        <w:endnoteReference w:id="2"/>
      </w:r>
    </w:p>
    <w:p w14:paraId="57495642" w14:textId="77777777" w:rsidR="000E4BBD" w:rsidRPr="000E4BBD" w:rsidRDefault="000E4BBD" w:rsidP="000E4BBD">
      <w:pPr>
        <w:pStyle w:val="ListParagraph"/>
        <w:jc w:val="both"/>
        <w:rPr>
          <w:rFonts w:ascii="Arial" w:eastAsia="Times New Roman" w:hAnsi="Arial" w:cs="Arial"/>
          <w:i/>
          <w:color w:val="000000"/>
          <w:spacing w:val="-7"/>
        </w:rPr>
      </w:pPr>
    </w:p>
    <w:p w14:paraId="1C038760" w14:textId="275C3276" w:rsidR="000E4BBD" w:rsidRPr="000E4BBD" w:rsidRDefault="000447CB" w:rsidP="000E4BBD">
      <w:pPr>
        <w:numPr>
          <w:ilvl w:val="0"/>
          <w:numId w:val="2"/>
        </w:numPr>
        <w:tabs>
          <w:tab w:val="left" w:pos="1152"/>
        </w:tabs>
        <w:spacing w:before="7" w:line="276" w:lineRule="auto"/>
        <w:jc w:val="both"/>
        <w:textAlignment w:val="baseline"/>
        <w:rPr>
          <w:rFonts w:ascii="Arial" w:eastAsia="Times New Roman" w:hAnsi="Arial" w:cs="Arial"/>
          <w:i/>
          <w:color w:val="000000"/>
          <w:spacing w:val="-4"/>
        </w:rPr>
      </w:pPr>
      <w:r w:rsidRPr="000E4BBD">
        <w:rPr>
          <w:rFonts w:ascii="Arial" w:eastAsia="Times New Roman" w:hAnsi="Arial" w:cs="Arial"/>
          <w:i/>
          <w:color w:val="000000"/>
          <w:spacing w:val="-2"/>
        </w:rPr>
        <w:t>physical or mental incapacity to serve;</w:t>
      </w:r>
      <w:r w:rsidR="00570BC9">
        <w:rPr>
          <w:rStyle w:val="EndnoteReference"/>
          <w:rFonts w:ascii="Arial" w:eastAsia="Times New Roman" w:hAnsi="Arial" w:cs="Arial"/>
          <w:i/>
          <w:color w:val="000000"/>
          <w:spacing w:val="-2"/>
        </w:rPr>
        <w:endnoteReference w:id="3"/>
      </w:r>
    </w:p>
    <w:p w14:paraId="4E6D2027" w14:textId="77777777" w:rsidR="000E4BBD" w:rsidRDefault="000E4BBD" w:rsidP="000E4BBD">
      <w:pPr>
        <w:pStyle w:val="ListParagraph"/>
        <w:rPr>
          <w:rFonts w:ascii="Arial" w:eastAsia="Times New Roman" w:hAnsi="Arial" w:cs="Arial"/>
          <w:i/>
          <w:color w:val="000000"/>
          <w:spacing w:val="-4"/>
        </w:rPr>
      </w:pPr>
    </w:p>
    <w:p w14:paraId="48DECC51" w14:textId="0CB89C14" w:rsidR="000447CB" w:rsidRDefault="000447CB" w:rsidP="000E4BBD">
      <w:pPr>
        <w:numPr>
          <w:ilvl w:val="0"/>
          <w:numId w:val="2"/>
        </w:numPr>
        <w:tabs>
          <w:tab w:val="left" w:pos="1152"/>
        </w:tabs>
        <w:spacing w:before="7" w:line="276" w:lineRule="auto"/>
        <w:jc w:val="both"/>
        <w:textAlignment w:val="baseline"/>
        <w:rPr>
          <w:rFonts w:ascii="Arial" w:eastAsia="Times New Roman" w:hAnsi="Arial" w:cs="Arial"/>
          <w:i/>
          <w:color w:val="000000"/>
          <w:spacing w:val="-4"/>
        </w:rPr>
      </w:pPr>
      <w:r w:rsidRPr="000E4BBD">
        <w:rPr>
          <w:rFonts w:ascii="Arial" w:eastAsia="Times New Roman" w:hAnsi="Arial" w:cs="Arial"/>
          <w:i/>
          <w:color w:val="000000"/>
          <w:spacing w:val="-4"/>
        </w:rPr>
        <w:t>hardship;</w:t>
      </w:r>
      <w:r w:rsidR="003016BA">
        <w:rPr>
          <w:rStyle w:val="EndnoteReference"/>
          <w:rFonts w:ascii="Arial" w:eastAsia="Times New Roman" w:hAnsi="Arial" w:cs="Arial"/>
          <w:i/>
          <w:color w:val="000000"/>
          <w:spacing w:val="-4"/>
        </w:rPr>
        <w:endnoteReference w:id="4"/>
      </w:r>
      <w:r w:rsidRPr="000E4BBD">
        <w:rPr>
          <w:rFonts w:ascii="Arial" w:eastAsia="Times New Roman" w:hAnsi="Arial" w:cs="Arial"/>
          <w:i/>
          <w:color w:val="000000"/>
          <w:spacing w:val="-4"/>
        </w:rPr>
        <w:t xml:space="preserve"> and</w:t>
      </w:r>
    </w:p>
    <w:p w14:paraId="3AE2904A" w14:textId="77777777" w:rsidR="000E4BBD" w:rsidRPr="000E4BBD" w:rsidRDefault="000E4BBD" w:rsidP="004820AF">
      <w:pPr>
        <w:tabs>
          <w:tab w:val="left" w:pos="1152"/>
        </w:tabs>
        <w:spacing w:before="7" w:line="276" w:lineRule="auto"/>
        <w:jc w:val="both"/>
        <w:textAlignment w:val="baseline"/>
        <w:rPr>
          <w:rFonts w:ascii="Arial" w:eastAsia="Times New Roman" w:hAnsi="Arial" w:cs="Arial"/>
          <w:i/>
          <w:color w:val="000000"/>
          <w:spacing w:val="-4"/>
        </w:rPr>
      </w:pPr>
    </w:p>
    <w:p w14:paraId="26511931" w14:textId="39E99632" w:rsidR="000447CB" w:rsidRPr="000E4BBD" w:rsidRDefault="000447CB" w:rsidP="000E4BBD">
      <w:pPr>
        <w:numPr>
          <w:ilvl w:val="0"/>
          <w:numId w:val="2"/>
        </w:numPr>
        <w:tabs>
          <w:tab w:val="left" w:pos="1152"/>
        </w:tabs>
        <w:spacing w:before="1" w:line="276" w:lineRule="auto"/>
        <w:jc w:val="both"/>
        <w:textAlignment w:val="baseline"/>
        <w:rPr>
          <w:rFonts w:ascii="Arial" w:eastAsia="Times New Roman" w:hAnsi="Arial" w:cs="Arial"/>
          <w:i/>
          <w:color w:val="000000"/>
          <w:spacing w:val="-3"/>
        </w:rPr>
      </w:pPr>
      <w:r w:rsidRPr="000E4BBD">
        <w:rPr>
          <w:rFonts w:ascii="Arial" w:eastAsia="Times New Roman" w:hAnsi="Arial" w:cs="Arial"/>
          <w:i/>
          <w:color w:val="000000"/>
          <w:spacing w:val="-3"/>
        </w:rPr>
        <w:t>bias or prejudice.</w:t>
      </w:r>
      <w:r w:rsidR="00D00A55">
        <w:rPr>
          <w:rStyle w:val="EndnoteReference"/>
          <w:rFonts w:ascii="Arial" w:eastAsia="Times New Roman" w:hAnsi="Arial" w:cs="Arial"/>
          <w:i/>
          <w:color w:val="000000"/>
          <w:spacing w:val="-3"/>
        </w:rPr>
        <w:endnoteReference w:id="5"/>
      </w:r>
      <w:r w:rsidRPr="000E4BBD">
        <w:rPr>
          <w:rFonts w:ascii="Arial" w:eastAsia="Times New Roman" w:hAnsi="Arial" w:cs="Arial"/>
          <w:i/>
          <w:color w:val="000000"/>
          <w:spacing w:val="-3"/>
        </w:rPr>
        <w:t xml:space="preserve"> </w:t>
      </w:r>
    </w:p>
    <w:p w14:paraId="52F4AC00" w14:textId="0F774C8D" w:rsidR="000447CB" w:rsidRPr="000E4BBD" w:rsidRDefault="000447CB" w:rsidP="000E4BBD">
      <w:pPr>
        <w:tabs>
          <w:tab w:val="left" w:pos="1152"/>
        </w:tabs>
        <w:spacing w:before="1" w:line="276" w:lineRule="auto"/>
        <w:ind w:left="720"/>
        <w:jc w:val="both"/>
        <w:textAlignment w:val="baseline"/>
        <w:rPr>
          <w:rFonts w:ascii="Arial" w:eastAsia="Times New Roman" w:hAnsi="Arial" w:cs="Arial"/>
          <w:i/>
          <w:color w:val="000000"/>
          <w:spacing w:val="-3"/>
        </w:rPr>
      </w:pPr>
    </w:p>
    <w:p w14:paraId="4C60182E" w14:textId="6332B9BD" w:rsidR="000447CB" w:rsidRDefault="000447CB" w:rsidP="00D82655">
      <w:pPr>
        <w:spacing w:before="6" w:line="276" w:lineRule="auto"/>
        <w:ind w:firstLine="720"/>
        <w:jc w:val="both"/>
        <w:textAlignment w:val="baseline"/>
        <w:rPr>
          <w:rFonts w:ascii="Arial" w:eastAsia="Times New Roman" w:hAnsi="Arial" w:cs="Arial"/>
          <w:i/>
          <w:color w:val="000000"/>
        </w:rPr>
      </w:pPr>
      <w:r w:rsidRPr="000E4BBD">
        <w:rPr>
          <w:rFonts w:ascii="Arial" w:eastAsia="Times New Roman" w:hAnsi="Arial" w:cs="Arial"/>
          <w:i/>
          <w:color w:val="000000"/>
          <w:spacing w:val="9"/>
        </w:rPr>
        <w:t>As to the first ground – disqualification under the</w:t>
      </w:r>
      <w:r w:rsidR="000E4BBD" w:rsidRPr="000E4BBD">
        <w:rPr>
          <w:rFonts w:ascii="Arial" w:eastAsia="Times New Roman" w:hAnsi="Arial" w:cs="Arial"/>
          <w:i/>
          <w:color w:val="000000"/>
          <w:spacing w:val="9"/>
        </w:rPr>
        <w:t xml:space="preserve"> </w:t>
      </w:r>
      <w:r w:rsidRPr="000E4BBD">
        <w:rPr>
          <w:rFonts w:ascii="Arial" w:eastAsia="Times New Roman" w:hAnsi="Arial" w:cs="Arial"/>
          <w:i/>
          <w:color w:val="000000"/>
        </w:rPr>
        <w:t>Judiciary Law – the governing law and rules place the initial responsibility for vetting prospective grand jurors on the Commissioner of Jurors.</w:t>
      </w:r>
      <w:r w:rsidR="007B79FD">
        <w:rPr>
          <w:rStyle w:val="EndnoteReference"/>
          <w:rFonts w:ascii="Arial" w:eastAsia="Times New Roman" w:hAnsi="Arial" w:cs="Arial"/>
          <w:i/>
          <w:color w:val="000000"/>
        </w:rPr>
        <w:endnoteReference w:id="6"/>
      </w:r>
      <w:r w:rsidRPr="000E4BBD">
        <w:rPr>
          <w:rFonts w:ascii="Arial" w:eastAsia="Times New Roman" w:hAnsi="Arial" w:cs="Arial"/>
          <w:i/>
          <w:color w:val="000000"/>
        </w:rPr>
        <w:t xml:space="preserve"> </w:t>
      </w:r>
      <w:r w:rsidR="007B79FD">
        <w:rPr>
          <w:rFonts w:ascii="Arial" w:eastAsia="Times New Roman" w:hAnsi="Arial" w:cs="Arial"/>
          <w:i/>
          <w:color w:val="000000"/>
        </w:rPr>
        <w:t xml:space="preserve"> </w:t>
      </w:r>
      <w:r w:rsidRPr="000E4BBD">
        <w:rPr>
          <w:rFonts w:ascii="Arial" w:eastAsia="Times New Roman" w:hAnsi="Arial" w:cs="Arial"/>
          <w:i/>
          <w:color w:val="000000"/>
        </w:rPr>
        <w:t>The judge supervising the grand jury also has the authority to excuse a prospective grand juror as disqualified under the Judiciary Law.</w:t>
      </w:r>
      <w:r w:rsidR="002D1EC1">
        <w:rPr>
          <w:rStyle w:val="EndnoteReference"/>
          <w:rFonts w:ascii="Arial" w:eastAsia="Times New Roman" w:hAnsi="Arial" w:cs="Arial"/>
          <w:i/>
          <w:color w:val="000000"/>
        </w:rPr>
        <w:endnoteReference w:id="7"/>
      </w:r>
    </w:p>
    <w:p w14:paraId="6D32ADDC" w14:textId="77777777" w:rsidR="00D82655" w:rsidRPr="000E4BBD" w:rsidRDefault="00D82655" w:rsidP="00D82655">
      <w:pPr>
        <w:spacing w:before="6" w:line="276" w:lineRule="auto"/>
        <w:ind w:firstLine="720"/>
        <w:jc w:val="both"/>
        <w:textAlignment w:val="baseline"/>
        <w:rPr>
          <w:rFonts w:ascii="Arial" w:eastAsia="Times New Roman" w:hAnsi="Arial" w:cs="Arial"/>
          <w:i/>
          <w:color w:val="000000"/>
        </w:rPr>
      </w:pPr>
    </w:p>
    <w:p w14:paraId="1D8C7F8B" w14:textId="6A9102C3" w:rsidR="000447CB" w:rsidRPr="000E4BBD" w:rsidRDefault="000447CB" w:rsidP="000E4BBD">
      <w:pPr>
        <w:spacing w:before="5" w:line="276" w:lineRule="auto"/>
        <w:ind w:right="72" w:firstLine="720"/>
        <w:jc w:val="both"/>
        <w:textAlignment w:val="baseline"/>
        <w:rPr>
          <w:rFonts w:ascii="Arial" w:eastAsia="Times New Roman" w:hAnsi="Arial" w:cs="Arial"/>
          <w:i/>
          <w:color w:val="000000"/>
          <w:spacing w:val="-6"/>
        </w:rPr>
      </w:pPr>
      <w:r w:rsidRPr="000E4BBD">
        <w:rPr>
          <w:rFonts w:ascii="Arial" w:eastAsia="Times New Roman" w:hAnsi="Arial" w:cs="Arial"/>
          <w:i/>
          <w:color w:val="000000"/>
          <w:spacing w:val="-6"/>
        </w:rPr>
        <w:t>As to the second and third grounds, the law provides for both the Commissioner and the judge to hear applications from prospective jurors for postponements and excusals based on physical or mental incapacity and on hardship.</w:t>
      </w:r>
      <w:r w:rsidR="002D1EC1">
        <w:rPr>
          <w:rStyle w:val="EndnoteReference"/>
          <w:rFonts w:ascii="Arial" w:eastAsia="Times New Roman" w:hAnsi="Arial" w:cs="Arial"/>
          <w:i/>
          <w:color w:val="000000"/>
          <w:spacing w:val="-6"/>
        </w:rPr>
        <w:endnoteReference w:id="8"/>
      </w:r>
      <w:r w:rsidR="007629C1">
        <w:rPr>
          <w:rFonts w:ascii="Arial" w:eastAsia="Times New Roman" w:hAnsi="Arial" w:cs="Arial"/>
          <w:i/>
          <w:color w:val="000000"/>
          <w:spacing w:val="-6"/>
          <w:vertAlign w:val="superscript"/>
        </w:rPr>
        <w:t xml:space="preserve"> </w:t>
      </w:r>
      <w:r w:rsidRPr="000E4BBD">
        <w:rPr>
          <w:rFonts w:ascii="Arial" w:eastAsia="Times New Roman" w:hAnsi="Arial" w:cs="Arial"/>
          <w:i/>
          <w:color w:val="000000"/>
          <w:spacing w:val="-6"/>
        </w:rPr>
        <w:t xml:space="preserve"> Local practice varies as to who actually vets the panel of prospective grand jurors on those two grounds – the Commissioner, the judge, or both.</w:t>
      </w:r>
    </w:p>
    <w:p w14:paraId="3205C160" w14:textId="77777777" w:rsidR="000447CB" w:rsidRPr="000E4BBD" w:rsidRDefault="000447CB" w:rsidP="000E4BBD">
      <w:pPr>
        <w:spacing w:before="5" w:line="276" w:lineRule="auto"/>
        <w:ind w:right="72" w:firstLine="792"/>
        <w:jc w:val="both"/>
        <w:textAlignment w:val="baseline"/>
        <w:rPr>
          <w:rFonts w:ascii="Arial" w:eastAsia="Times New Roman" w:hAnsi="Arial" w:cs="Arial"/>
          <w:i/>
          <w:color w:val="000000"/>
          <w:spacing w:val="-6"/>
        </w:rPr>
      </w:pPr>
    </w:p>
    <w:p w14:paraId="21D85D76" w14:textId="6916D047" w:rsidR="000447CB" w:rsidRPr="000E4BBD" w:rsidRDefault="000447CB" w:rsidP="004820AF">
      <w:pPr>
        <w:spacing w:line="276" w:lineRule="auto"/>
        <w:ind w:right="72" w:firstLine="720"/>
        <w:jc w:val="both"/>
        <w:textAlignment w:val="baseline"/>
        <w:rPr>
          <w:rFonts w:ascii="Arial" w:eastAsia="Times New Roman" w:hAnsi="Arial" w:cs="Arial"/>
          <w:i/>
          <w:color w:val="000000"/>
        </w:rPr>
      </w:pPr>
      <w:r w:rsidRPr="000E4BBD">
        <w:rPr>
          <w:rFonts w:ascii="Arial" w:eastAsia="Times New Roman" w:hAnsi="Arial" w:cs="Arial"/>
          <w:i/>
          <w:color w:val="000000"/>
        </w:rPr>
        <w:t>As to the fourth ground, only the judge can excuse a prospective grand juror on the ground of bias or prejudice.</w:t>
      </w:r>
      <w:r w:rsidR="00CA081B">
        <w:rPr>
          <w:rStyle w:val="EndnoteReference"/>
          <w:rFonts w:ascii="Arial" w:eastAsia="Times New Roman" w:hAnsi="Arial" w:cs="Arial"/>
          <w:i/>
          <w:color w:val="000000"/>
        </w:rPr>
        <w:endnoteReference w:id="9"/>
      </w:r>
    </w:p>
    <w:p w14:paraId="04864CB1" w14:textId="77777777" w:rsidR="000447CB" w:rsidRPr="000E4BBD" w:rsidRDefault="000447CB" w:rsidP="000E4BBD">
      <w:pPr>
        <w:spacing w:line="276" w:lineRule="auto"/>
        <w:ind w:right="72" w:firstLine="792"/>
        <w:jc w:val="both"/>
        <w:textAlignment w:val="baseline"/>
        <w:rPr>
          <w:rFonts w:ascii="Arial" w:eastAsia="Times New Roman" w:hAnsi="Arial" w:cs="Arial"/>
          <w:i/>
          <w:color w:val="000000"/>
        </w:rPr>
      </w:pPr>
    </w:p>
    <w:p w14:paraId="2F38C718" w14:textId="0D7AC164" w:rsidR="000447CB" w:rsidRDefault="000447CB" w:rsidP="004820AF">
      <w:pPr>
        <w:spacing w:before="6" w:line="276" w:lineRule="auto"/>
        <w:ind w:firstLine="720"/>
        <w:jc w:val="both"/>
        <w:textAlignment w:val="baseline"/>
        <w:rPr>
          <w:rFonts w:ascii="Arial" w:eastAsia="Times New Roman" w:hAnsi="Arial" w:cs="Arial"/>
          <w:i/>
          <w:color w:val="000000"/>
          <w:spacing w:val="-2"/>
        </w:rPr>
      </w:pPr>
      <w:r w:rsidRPr="000E4BBD">
        <w:rPr>
          <w:rFonts w:ascii="Arial" w:eastAsia="Times New Roman" w:hAnsi="Arial" w:cs="Arial"/>
          <w:i/>
          <w:color w:val="000000"/>
          <w:spacing w:val="-2"/>
        </w:rPr>
        <w:t>The screening questions recommended here relate to the second, third, and fourth grounds for excusal – i.e., incapacity, hardship, and bias or prejudice.</w:t>
      </w:r>
      <w:r w:rsidR="000E4BBD" w:rsidRPr="000E4BBD">
        <w:rPr>
          <w:rFonts w:ascii="Arial" w:eastAsia="Times New Roman" w:hAnsi="Arial" w:cs="Arial"/>
          <w:i/>
          <w:color w:val="000000"/>
          <w:spacing w:val="-2"/>
        </w:rPr>
        <w:t xml:space="preserve"> </w:t>
      </w:r>
      <w:r w:rsidRPr="000E4BBD">
        <w:rPr>
          <w:rFonts w:ascii="Arial" w:eastAsia="Times New Roman" w:hAnsi="Arial" w:cs="Arial"/>
          <w:i/>
          <w:color w:val="000000"/>
          <w:spacing w:val="-2"/>
        </w:rPr>
        <w:t xml:space="preserve"> The assumption is that the panel will already have been screened by the Commissioner of Jurors on the first set of grounds for qualification under the Judiciary Law, i.e., citizenship, age, felony conviction, and proficiency in English.</w:t>
      </w:r>
      <w:r w:rsidR="000E4BBD" w:rsidRPr="000E4BBD">
        <w:rPr>
          <w:rFonts w:ascii="Arial" w:eastAsia="Times New Roman" w:hAnsi="Arial" w:cs="Arial"/>
          <w:i/>
          <w:color w:val="000000"/>
          <w:spacing w:val="-2"/>
        </w:rPr>
        <w:t xml:space="preserve"> </w:t>
      </w:r>
      <w:r w:rsidRPr="000E4BBD">
        <w:rPr>
          <w:rFonts w:ascii="Arial" w:eastAsia="Times New Roman" w:hAnsi="Arial" w:cs="Arial"/>
          <w:i/>
          <w:color w:val="000000"/>
          <w:spacing w:val="-2"/>
        </w:rPr>
        <w:t xml:space="preserve"> Of course, if the judge believes that any of those requirements of the Judiciary Law should be revisited, the judge can add questions concerning those qualifications.  In any event, the following instruction does, to some extent, test the jurors’ proficiency in English by asking each prospective grand juror at one point whether he or she understood the Court’s instructions.</w:t>
      </w:r>
    </w:p>
    <w:p w14:paraId="3959BFC4" w14:textId="431EA303" w:rsidR="000E4BBD" w:rsidRDefault="000E4BBD" w:rsidP="000E4BBD">
      <w:pPr>
        <w:spacing w:before="6" w:line="276" w:lineRule="auto"/>
        <w:ind w:firstLine="792"/>
        <w:jc w:val="both"/>
        <w:textAlignment w:val="baseline"/>
        <w:rPr>
          <w:rFonts w:ascii="Arial" w:eastAsia="Times New Roman" w:hAnsi="Arial" w:cs="Arial"/>
          <w:i/>
          <w:color w:val="000000"/>
          <w:spacing w:val="-2"/>
        </w:rPr>
      </w:pPr>
    </w:p>
    <w:p w14:paraId="096077A5" w14:textId="54DAA857" w:rsidR="000E4BBD" w:rsidRDefault="000E4BBD" w:rsidP="000E4BBD">
      <w:pPr>
        <w:spacing w:before="6" w:line="276" w:lineRule="auto"/>
        <w:ind w:firstLine="792"/>
        <w:jc w:val="both"/>
        <w:textAlignment w:val="baseline"/>
        <w:rPr>
          <w:rFonts w:ascii="Arial" w:eastAsia="Times New Roman" w:hAnsi="Arial" w:cs="Arial"/>
          <w:i/>
          <w:color w:val="000000"/>
          <w:spacing w:val="-2"/>
        </w:rPr>
      </w:pPr>
    </w:p>
    <w:p w14:paraId="53D83E8D" w14:textId="77777777" w:rsidR="000447CB" w:rsidRPr="000447CB" w:rsidRDefault="000447CB" w:rsidP="000E4BBD">
      <w:pPr>
        <w:spacing w:before="6" w:line="276" w:lineRule="auto"/>
        <w:jc w:val="center"/>
        <w:textAlignment w:val="baseline"/>
        <w:rPr>
          <w:rFonts w:ascii="Arial" w:eastAsia="Times New Roman" w:hAnsi="Arial" w:cs="Arial"/>
          <w:b/>
          <w:color w:val="000000"/>
          <w:sz w:val="24"/>
          <w:szCs w:val="24"/>
        </w:rPr>
      </w:pPr>
      <w:r w:rsidRPr="000447CB">
        <w:rPr>
          <w:rFonts w:ascii="Arial" w:eastAsia="Times New Roman" w:hAnsi="Arial" w:cs="Arial"/>
          <w:b/>
          <w:color w:val="000000"/>
          <w:sz w:val="24"/>
          <w:szCs w:val="24"/>
        </w:rPr>
        <w:t>Screening Script</w:t>
      </w:r>
    </w:p>
    <w:p w14:paraId="29E478BF" w14:textId="27278D4F" w:rsidR="000447CB" w:rsidRPr="000447CB" w:rsidRDefault="000447CB" w:rsidP="000E4BBD">
      <w:pPr>
        <w:spacing w:before="299" w:line="276" w:lineRule="auto"/>
        <w:ind w:firstLine="720"/>
        <w:jc w:val="both"/>
        <w:textAlignment w:val="baseline"/>
        <w:rPr>
          <w:rFonts w:ascii="Arial" w:eastAsia="Times New Roman" w:hAnsi="Arial" w:cs="Arial"/>
          <w:color w:val="000000"/>
          <w:sz w:val="24"/>
          <w:szCs w:val="24"/>
        </w:rPr>
      </w:pPr>
      <w:r w:rsidRPr="000447CB">
        <w:rPr>
          <w:rFonts w:ascii="Arial" w:eastAsia="Times New Roman" w:hAnsi="Arial" w:cs="Arial"/>
          <w:color w:val="000000"/>
          <w:sz w:val="24"/>
          <w:szCs w:val="24"/>
        </w:rPr>
        <w:t>Welcome.  We are here to select and impanel a Grand Jury</w:t>
      </w:r>
      <w:r w:rsidR="004820AF" w:rsidRPr="000447CB">
        <w:rPr>
          <w:rFonts w:ascii="Arial" w:eastAsia="Times New Roman" w:hAnsi="Arial" w:cs="Arial"/>
          <w:color w:val="000000"/>
          <w:sz w:val="24"/>
          <w:szCs w:val="24"/>
        </w:rPr>
        <w:t xml:space="preserve">. </w:t>
      </w:r>
      <w:r w:rsidRPr="000447CB">
        <w:rPr>
          <w:rFonts w:ascii="Arial" w:eastAsia="Times New Roman" w:hAnsi="Arial" w:cs="Arial"/>
          <w:color w:val="000000"/>
          <w:sz w:val="24"/>
          <w:szCs w:val="24"/>
        </w:rPr>
        <w:t>A Grand Jury consists of 23 citizens.</w:t>
      </w:r>
    </w:p>
    <w:p w14:paraId="3CF902D7" w14:textId="03567733" w:rsidR="000447CB" w:rsidRPr="000447CB" w:rsidRDefault="000447CB" w:rsidP="000E4BBD">
      <w:pPr>
        <w:spacing w:before="299" w:line="276" w:lineRule="auto"/>
        <w:ind w:firstLine="720"/>
        <w:jc w:val="both"/>
        <w:textAlignment w:val="baseline"/>
        <w:rPr>
          <w:rFonts w:ascii="Arial" w:eastAsia="Times New Roman" w:hAnsi="Arial" w:cs="Arial"/>
          <w:color w:val="000000"/>
          <w:spacing w:val="-4"/>
          <w:sz w:val="24"/>
          <w:szCs w:val="24"/>
        </w:rPr>
      </w:pPr>
      <w:r w:rsidRPr="000447CB">
        <w:rPr>
          <w:rFonts w:ascii="Arial" w:eastAsia="Times New Roman" w:hAnsi="Arial" w:cs="Arial"/>
          <w:color w:val="000000"/>
          <w:spacing w:val="-4"/>
          <w:sz w:val="24"/>
          <w:szCs w:val="24"/>
        </w:rPr>
        <w:t>The primary function of the Grand Jury is to hear and examine evidence concerning criminal offenses, and then to determine whether a person should be charged with the commission of an offense and face trial for it</w:t>
      </w:r>
      <w:r w:rsidR="004820AF" w:rsidRPr="000447CB">
        <w:rPr>
          <w:rFonts w:ascii="Arial" w:eastAsia="Times New Roman" w:hAnsi="Arial" w:cs="Arial"/>
          <w:color w:val="000000"/>
          <w:spacing w:val="-4"/>
          <w:sz w:val="24"/>
          <w:szCs w:val="24"/>
        </w:rPr>
        <w:t xml:space="preserve">.  </w:t>
      </w:r>
      <w:r w:rsidRPr="000447CB">
        <w:rPr>
          <w:rFonts w:ascii="Arial" w:eastAsia="Times New Roman" w:hAnsi="Arial" w:cs="Arial"/>
          <w:color w:val="000000"/>
          <w:spacing w:val="-4"/>
          <w:sz w:val="24"/>
          <w:szCs w:val="24"/>
        </w:rPr>
        <w:t>The Grand Jury may also examine evidence of misconduct in public office, whether criminal or otherwise.</w:t>
      </w:r>
    </w:p>
    <w:p w14:paraId="37EEC893" w14:textId="77777777" w:rsidR="000447CB" w:rsidRPr="000447CB" w:rsidRDefault="000447CB" w:rsidP="000E4BBD">
      <w:pPr>
        <w:spacing w:before="302" w:line="276" w:lineRule="auto"/>
        <w:ind w:firstLine="720"/>
        <w:jc w:val="both"/>
        <w:textAlignment w:val="baseline"/>
        <w:rPr>
          <w:rFonts w:ascii="Arial" w:eastAsia="Times New Roman" w:hAnsi="Arial" w:cs="Arial"/>
          <w:color w:val="000000"/>
          <w:spacing w:val="-3"/>
          <w:sz w:val="24"/>
          <w:szCs w:val="24"/>
        </w:rPr>
      </w:pPr>
      <w:r w:rsidRPr="000447CB">
        <w:rPr>
          <w:rFonts w:ascii="Arial" w:eastAsia="Times New Roman" w:hAnsi="Arial" w:cs="Arial"/>
          <w:color w:val="000000"/>
          <w:spacing w:val="-3"/>
          <w:sz w:val="24"/>
          <w:szCs w:val="24"/>
        </w:rPr>
        <w:t xml:space="preserve">In performing that judgment, each grand juror must be fair in rendering his or her decision as to whether a person should be charged with the commission of a crime. </w:t>
      </w:r>
    </w:p>
    <w:p w14:paraId="5E917A67" w14:textId="77777777" w:rsidR="000447CB" w:rsidRPr="000447CB" w:rsidRDefault="000447CB" w:rsidP="000E4BBD">
      <w:pPr>
        <w:spacing w:before="302" w:line="276" w:lineRule="auto"/>
        <w:ind w:firstLine="720"/>
        <w:jc w:val="both"/>
        <w:textAlignment w:val="baseline"/>
        <w:rPr>
          <w:rFonts w:ascii="Arial" w:eastAsia="Times New Roman" w:hAnsi="Arial" w:cs="Arial"/>
          <w:color w:val="000000"/>
          <w:spacing w:val="-3"/>
          <w:sz w:val="24"/>
          <w:szCs w:val="24"/>
        </w:rPr>
      </w:pPr>
      <w:r w:rsidRPr="000447CB">
        <w:rPr>
          <w:rFonts w:ascii="Arial" w:eastAsia="Times New Roman" w:hAnsi="Arial" w:cs="Arial"/>
          <w:color w:val="000000"/>
          <w:spacing w:val="-3"/>
          <w:sz w:val="24"/>
          <w:szCs w:val="24"/>
        </w:rPr>
        <w:t>A fair juror is a person who has no personal bias or prejudice in favor of, or against, our criminal justice system, the district attorney, the person or persons that are the subject of a Grand Jury proceeding, or any witness, whether the witness be a police officer or civilian.</w:t>
      </w:r>
    </w:p>
    <w:p w14:paraId="0E11BACE" w14:textId="77777777" w:rsidR="000447CB" w:rsidRPr="000447CB" w:rsidRDefault="000447CB" w:rsidP="000E4BBD">
      <w:pPr>
        <w:spacing w:before="320" w:after="160" w:line="276" w:lineRule="auto"/>
        <w:ind w:firstLine="720"/>
        <w:jc w:val="both"/>
        <w:rPr>
          <w:rFonts w:ascii="Arial" w:eastAsia="Calibri" w:hAnsi="Arial" w:cs="Arial"/>
          <w:sz w:val="24"/>
          <w:szCs w:val="24"/>
        </w:rPr>
      </w:pPr>
      <w:r w:rsidRPr="000447CB">
        <w:rPr>
          <w:rFonts w:ascii="Arial" w:eastAsia="Calibri" w:hAnsi="Arial" w:cs="Arial"/>
          <w:sz w:val="24"/>
          <w:szCs w:val="24"/>
        </w:rPr>
        <w:t>A fair grand juror is a person who will keep their promise to be fair and impartial and will not base their decision in any case upon a bias or prejudice in favor of, or against any person involved in a proceeding on account of that witness’s race, color, national origin, ancestry, gender, gender identity or expression, religion, religious practice, age, disability, or sexual orientation.</w:t>
      </w:r>
      <w:bookmarkStart w:id="0" w:name="_Hlk85471934"/>
    </w:p>
    <w:p w14:paraId="59382E33" w14:textId="21ED2FF3" w:rsidR="000447CB" w:rsidRPr="000447CB" w:rsidRDefault="000447CB" w:rsidP="000E4BBD">
      <w:pPr>
        <w:spacing w:before="320" w:after="160" w:line="276" w:lineRule="auto"/>
        <w:ind w:firstLine="720"/>
        <w:jc w:val="both"/>
        <w:rPr>
          <w:rFonts w:ascii="Arial" w:eastAsia="Calibri" w:hAnsi="Arial" w:cs="Arial"/>
          <w:spacing w:val="-12"/>
          <w:sz w:val="24"/>
          <w:szCs w:val="24"/>
        </w:rPr>
      </w:pPr>
      <w:r w:rsidRPr="000447CB">
        <w:rPr>
          <w:rFonts w:ascii="Arial" w:eastAsia="Calibri" w:hAnsi="Arial" w:cs="Arial"/>
          <w:sz w:val="24"/>
          <w:szCs w:val="24"/>
        </w:rPr>
        <w:t xml:space="preserve">A fair grand juror must be mindful of any stereotypes or attitudes about people or about groups of people that the juror may have, and must not allow those stereotypes or attitudes to affect their decision.  </w:t>
      </w:r>
      <w:bookmarkEnd w:id="0"/>
      <w:r w:rsidRPr="000447CB">
        <w:rPr>
          <w:rFonts w:ascii="Arial" w:eastAsia="Times New Roman" w:hAnsi="Arial" w:cs="Arial"/>
          <w:spacing w:val="-3"/>
          <w:sz w:val="24"/>
          <w:szCs w:val="24"/>
        </w:rPr>
        <w:t xml:space="preserve">As you learned from the video presentation you saw during your orientation, we all develop and hold unconscious views on many subjects.  Some of those unconscious views may come from stereotypes and attitudes about people or about groups of people that may impact on a person's thinking and decision-making without that person even knowing it.  As a grand juror, you are asked to make a very important decision about another member of the community.  </w:t>
      </w:r>
      <w:bookmarkStart w:id="1" w:name="_Hlk83213421"/>
      <w:r w:rsidRPr="000447CB">
        <w:rPr>
          <w:rFonts w:ascii="Arial" w:eastAsia="Times New Roman" w:hAnsi="Arial" w:cs="Arial"/>
          <w:sz w:val="24"/>
          <w:szCs w:val="24"/>
        </w:rPr>
        <w:t>I know you would</w:t>
      </w:r>
      <w:r w:rsidRPr="000447CB">
        <w:rPr>
          <w:rFonts w:ascii="Arial" w:eastAsia="Times New Roman" w:hAnsi="Arial" w:cs="Arial"/>
          <w:spacing w:val="1"/>
          <w:sz w:val="24"/>
          <w:szCs w:val="24"/>
        </w:rPr>
        <w:t xml:space="preserve"> </w:t>
      </w:r>
      <w:r w:rsidRPr="000447CB">
        <w:rPr>
          <w:rFonts w:ascii="Arial" w:eastAsia="Times New Roman" w:hAnsi="Arial" w:cs="Arial"/>
          <w:sz w:val="24"/>
          <w:szCs w:val="24"/>
        </w:rPr>
        <w:t>not</w:t>
      </w:r>
      <w:r w:rsidRPr="000447CB">
        <w:rPr>
          <w:rFonts w:ascii="Arial" w:eastAsia="Times New Roman" w:hAnsi="Arial" w:cs="Arial"/>
          <w:spacing w:val="-3"/>
          <w:sz w:val="24"/>
          <w:szCs w:val="24"/>
        </w:rPr>
        <w:t xml:space="preserve"> </w:t>
      </w:r>
      <w:r w:rsidRPr="000447CB">
        <w:rPr>
          <w:rFonts w:ascii="Arial" w:eastAsia="Times New Roman" w:hAnsi="Arial" w:cs="Arial"/>
          <w:sz w:val="24"/>
          <w:szCs w:val="24"/>
        </w:rPr>
        <w:t>want</w:t>
      </w:r>
      <w:r w:rsidRPr="000447CB">
        <w:rPr>
          <w:rFonts w:ascii="Arial" w:eastAsia="Times New Roman" w:hAnsi="Arial" w:cs="Arial"/>
          <w:spacing w:val="-3"/>
          <w:sz w:val="24"/>
          <w:szCs w:val="24"/>
        </w:rPr>
        <w:t xml:space="preserve"> </w:t>
      </w:r>
      <w:r w:rsidRPr="000447CB">
        <w:rPr>
          <w:rFonts w:ascii="Arial" w:eastAsia="Times New Roman" w:hAnsi="Arial" w:cs="Arial"/>
          <w:sz w:val="24"/>
          <w:szCs w:val="24"/>
        </w:rPr>
        <w:t>to</w:t>
      </w:r>
      <w:r w:rsidRPr="000447CB">
        <w:rPr>
          <w:rFonts w:ascii="Arial" w:eastAsia="Times New Roman" w:hAnsi="Arial" w:cs="Arial"/>
          <w:spacing w:val="-3"/>
          <w:sz w:val="24"/>
          <w:szCs w:val="24"/>
        </w:rPr>
        <w:t xml:space="preserve"> </w:t>
      </w:r>
      <w:r w:rsidRPr="000447CB">
        <w:rPr>
          <w:rFonts w:ascii="Arial" w:eastAsia="Times New Roman" w:hAnsi="Arial" w:cs="Arial"/>
          <w:sz w:val="24"/>
          <w:szCs w:val="24"/>
        </w:rPr>
        <w:t>make</w:t>
      </w:r>
      <w:r w:rsidRPr="000447CB">
        <w:rPr>
          <w:rFonts w:ascii="Arial" w:eastAsia="Times New Roman" w:hAnsi="Arial" w:cs="Arial"/>
          <w:spacing w:val="-5"/>
          <w:sz w:val="24"/>
          <w:szCs w:val="24"/>
        </w:rPr>
        <w:t xml:space="preserve"> </w:t>
      </w:r>
      <w:r w:rsidRPr="000447CB">
        <w:rPr>
          <w:rFonts w:ascii="Arial" w:eastAsia="Times New Roman" w:hAnsi="Arial" w:cs="Arial"/>
          <w:sz w:val="24"/>
          <w:szCs w:val="24"/>
        </w:rPr>
        <w:t>that</w:t>
      </w:r>
      <w:r w:rsidRPr="000447CB">
        <w:rPr>
          <w:rFonts w:ascii="Arial" w:eastAsia="Times New Roman" w:hAnsi="Arial" w:cs="Arial"/>
          <w:spacing w:val="-4"/>
          <w:sz w:val="24"/>
          <w:szCs w:val="24"/>
        </w:rPr>
        <w:t xml:space="preserve"> </w:t>
      </w:r>
      <w:r w:rsidRPr="000447CB">
        <w:rPr>
          <w:rFonts w:ascii="Arial" w:eastAsia="Times New Roman" w:hAnsi="Arial" w:cs="Arial"/>
          <w:sz w:val="24"/>
          <w:szCs w:val="24"/>
        </w:rPr>
        <w:t>decision</w:t>
      </w:r>
      <w:r w:rsidRPr="000447CB">
        <w:rPr>
          <w:rFonts w:ascii="Arial" w:eastAsia="Times New Roman" w:hAnsi="Arial" w:cs="Arial"/>
          <w:spacing w:val="-3"/>
          <w:sz w:val="24"/>
          <w:szCs w:val="24"/>
        </w:rPr>
        <w:t xml:space="preserve"> </w:t>
      </w:r>
      <w:r w:rsidRPr="000447CB">
        <w:rPr>
          <w:rFonts w:ascii="Arial" w:eastAsia="Times New Roman" w:hAnsi="Arial" w:cs="Arial"/>
          <w:sz w:val="24"/>
          <w:szCs w:val="24"/>
        </w:rPr>
        <w:t>based</w:t>
      </w:r>
      <w:r w:rsidRPr="000447CB">
        <w:rPr>
          <w:rFonts w:ascii="Arial" w:eastAsia="Times New Roman" w:hAnsi="Arial" w:cs="Arial"/>
          <w:spacing w:val="-4"/>
          <w:sz w:val="24"/>
          <w:szCs w:val="24"/>
        </w:rPr>
        <w:t xml:space="preserve"> </w:t>
      </w:r>
      <w:r w:rsidRPr="000447CB">
        <w:rPr>
          <w:rFonts w:ascii="Arial" w:eastAsia="Times New Roman" w:hAnsi="Arial" w:cs="Arial"/>
          <w:sz w:val="24"/>
          <w:szCs w:val="24"/>
        </w:rPr>
        <w:t>on</w:t>
      </w:r>
      <w:r w:rsidRPr="000447CB">
        <w:rPr>
          <w:rFonts w:ascii="Arial" w:eastAsia="Times New Roman" w:hAnsi="Arial" w:cs="Arial"/>
          <w:spacing w:val="-4"/>
          <w:sz w:val="24"/>
          <w:szCs w:val="24"/>
        </w:rPr>
        <w:t xml:space="preserve"> </w:t>
      </w:r>
      <w:r w:rsidRPr="000447CB">
        <w:rPr>
          <w:rFonts w:ascii="Arial" w:eastAsia="Times New Roman" w:hAnsi="Arial" w:cs="Arial"/>
          <w:sz w:val="24"/>
          <w:szCs w:val="24"/>
        </w:rPr>
        <w:t>such</w:t>
      </w:r>
      <w:r w:rsidRPr="000447CB">
        <w:rPr>
          <w:rFonts w:ascii="Arial" w:eastAsia="Times New Roman" w:hAnsi="Arial" w:cs="Arial"/>
          <w:spacing w:val="-4"/>
          <w:sz w:val="24"/>
          <w:szCs w:val="24"/>
        </w:rPr>
        <w:t xml:space="preserve"> </w:t>
      </w:r>
      <w:r w:rsidRPr="000447CB">
        <w:rPr>
          <w:rFonts w:ascii="Arial" w:eastAsia="Times New Roman" w:hAnsi="Arial" w:cs="Arial"/>
          <w:sz w:val="24"/>
          <w:szCs w:val="24"/>
        </w:rPr>
        <w:t>stereotypes</w:t>
      </w:r>
      <w:r w:rsidRPr="000447CB">
        <w:rPr>
          <w:rFonts w:ascii="Arial" w:eastAsia="Times New Roman" w:hAnsi="Arial" w:cs="Arial"/>
          <w:spacing w:val="-4"/>
          <w:sz w:val="24"/>
          <w:szCs w:val="24"/>
        </w:rPr>
        <w:t xml:space="preserve"> </w:t>
      </w:r>
      <w:r w:rsidRPr="000447CB">
        <w:rPr>
          <w:rFonts w:ascii="Arial" w:eastAsia="Times New Roman" w:hAnsi="Arial" w:cs="Arial"/>
          <w:sz w:val="24"/>
          <w:szCs w:val="24"/>
        </w:rPr>
        <w:t>or</w:t>
      </w:r>
      <w:r w:rsidRPr="000447CB">
        <w:rPr>
          <w:rFonts w:ascii="Arial" w:eastAsia="Times New Roman" w:hAnsi="Arial" w:cs="Arial"/>
          <w:spacing w:val="-4"/>
          <w:sz w:val="24"/>
          <w:szCs w:val="24"/>
        </w:rPr>
        <w:t xml:space="preserve"> </w:t>
      </w:r>
      <w:r w:rsidRPr="000447CB">
        <w:rPr>
          <w:rFonts w:ascii="Arial" w:eastAsia="Times New Roman" w:hAnsi="Arial" w:cs="Arial"/>
          <w:sz w:val="24"/>
          <w:szCs w:val="24"/>
        </w:rPr>
        <w:t>attitudes,</w:t>
      </w:r>
      <w:r w:rsidRPr="000447CB">
        <w:rPr>
          <w:rFonts w:ascii="Arial" w:eastAsia="Times New Roman" w:hAnsi="Arial" w:cs="Arial"/>
          <w:spacing w:val="-4"/>
          <w:sz w:val="24"/>
          <w:szCs w:val="24"/>
        </w:rPr>
        <w:t xml:space="preserve"> </w:t>
      </w:r>
      <w:r w:rsidRPr="000447CB">
        <w:rPr>
          <w:rFonts w:ascii="Arial" w:eastAsia="Times New Roman" w:hAnsi="Arial" w:cs="Arial"/>
          <w:sz w:val="24"/>
          <w:szCs w:val="24"/>
        </w:rPr>
        <w:t>that</w:t>
      </w:r>
      <w:r w:rsidRPr="000447CB">
        <w:rPr>
          <w:rFonts w:ascii="Arial" w:eastAsia="Times New Roman" w:hAnsi="Arial" w:cs="Arial"/>
          <w:spacing w:val="-4"/>
          <w:sz w:val="24"/>
          <w:szCs w:val="24"/>
        </w:rPr>
        <w:t xml:space="preserve"> </w:t>
      </w:r>
      <w:r w:rsidRPr="000447CB">
        <w:rPr>
          <w:rFonts w:ascii="Arial" w:eastAsia="Times New Roman" w:hAnsi="Arial" w:cs="Arial"/>
          <w:sz w:val="24"/>
          <w:szCs w:val="24"/>
        </w:rPr>
        <w:t>is, on</w:t>
      </w:r>
      <w:r w:rsidRPr="000447CB">
        <w:rPr>
          <w:rFonts w:ascii="Arial" w:eastAsia="Times New Roman" w:hAnsi="Arial" w:cs="Arial"/>
          <w:spacing w:val="-3"/>
          <w:sz w:val="24"/>
          <w:szCs w:val="24"/>
        </w:rPr>
        <w:t xml:space="preserve"> </w:t>
      </w:r>
      <w:r w:rsidRPr="000447CB">
        <w:rPr>
          <w:rFonts w:ascii="Arial" w:eastAsia="Times New Roman" w:hAnsi="Arial" w:cs="Arial"/>
          <w:spacing w:val="-12"/>
          <w:sz w:val="24"/>
          <w:szCs w:val="24"/>
        </w:rPr>
        <w:t xml:space="preserve">implicit biases, </w:t>
      </w:r>
      <w:r w:rsidRPr="000447CB">
        <w:rPr>
          <w:rFonts w:ascii="Arial" w:eastAsia="Times New Roman" w:hAnsi="Arial" w:cs="Arial"/>
          <w:sz w:val="24"/>
          <w:szCs w:val="24"/>
        </w:rPr>
        <w:t>and</w:t>
      </w:r>
      <w:r w:rsidRPr="000447CB">
        <w:rPr>
          <w:rFonts w:ascii="Arial" w:eastAsia="Times New Roman" w:hAnsi="Arial" w:cs="Arial"/>
          <w:spacing w:val="-10"/>
          <w:sz w:val="24"/>
          <w:szCs w:val="24"/>
        </w:rPr>
        <w:t xml:space="preserve"> </w:t>
      </w:r>
      <w:r w:rsidRPr="000447CB">
        <w:rPr>
          <w:rFonts w:ascii="Arial" w:eastAsia="Times New Roman" w:hAnsi="Arial" w:cs="Arial"/>
          <w:sz w:val="24"/>
          <w:szCs w:val="24"/>
        </w:rPr>
        <w:t>it</w:t>
      </w:r>
      <w:r w:rsidRPr="000447CB">
        <w:rPr>
          <w:rFonts w:ascii="Arial" w:eastAsia="Times New Roman" w:hAnsi="Arial" w:cs="Arial"/>
          <w:spacing w:val="-12"/>
          <w:sz w:val="24"/>
          <w:szCs w:val="24"/>
        </w:rPr>
        <w:t xml:space="preserve"> </w:t>
      </w:r>
      <w:r w:rsidRPr="000447CB">
        <w:rPr>
          <w:rFonts w:ascii="Arial" w:eastAsia="Times New Roman" w:hAnsi="Arial" w:cs="Arial"/>
          <w:sz w:val="24"/>
          <w:szCs w:val="24"/>
        </w:rPr>
        <w:t>would</w:t>
      </w:r>
      <w:r w:rsidRPr="000447CB">
        <w:rPr>
          <w:rFonts w:ascii="Arial" w:eastAsia="Times New Roman" w:hAnsi="Arial" w:cs="Arial"/>
          <w:spacing w:val="-12"/>
          <w:sz w:val="24"/>
          <w:szCs w:val="24"/>
        </w:rPr>
        <w:t xml:space="preserve"> </w:t>
      </w:r>
      <w:r w:rsidRPr="000447CB">
        <w:rPr>
          <w:rFonts w:ascii="Arial" w:eastAsia="Times New Roman" w:hAnsi="Arial" w:cs="Arial"/>
          <w:sz w:val="24"/>
          <w:szCs w:val="24"/>
        </w:rPr>
        <w:t>be</w:t>
      </w:r>
      <w:r w:rsidRPr="000447CB">
        <w:rPr>
          <w:rFonts w:ascii="Arial" w:eastAsia="Times New Roman" w:hAnsi="Arial" w:cs="Arial"/>
          <w:spacing w:val="-12"/>
          <w:sz w:val="24"/>
          <w:szCs w:val="24"/>
        </w:rPr>
        <w:t xml:space="preserve"> </w:t>
      </w:r>
      <w:r w:rsidRPr="000447CB">
        <w:rPr>
          <w:rFonts w:ascii="Arial" w:eastAsia="Times New Roman" w:hAnsi="Arial" w:cs="Arial"/>
          <w:sz w:val="24"/>
          <w:szCs w:val="24"/>
        </w:rPr>
        <w:t>wrong</w:t>
      </w:r>
      <w:r w:rsidRPr="000447CB">
        <w:rPr>
          <w:rFonts w:ascii="Arial" w:eastAsia="Times New Roman" w:hAnsi="Arial" w:cs="Arial"/>
          <w:spacing w:val="-10"/>
          <w:sz w:val="24"/>
          <w:szCs w:val="24"/>
        </w:rPr>
        <w:t xml:space="preserve"> </w:t>
      </w:r>
      <w:r w:rsidRPr="000447CB">
        <w:rPr>
          <w:rFonts w:ascii="Arial" w:eastAsia="Times New Roman" w:hAnsi="Arial" w:cs="Arial"/>
          <w:sz w:val="24"/>
          <w:szCs w:val="24"/>
        </w:rPr>
        <w:t>for</w:t>
      </w:r>
      <w:r w:rsidRPr="000447CB">
        <w:rPr>
          <w:rFonts w:ascii="Arial" w:eastAsia="Times New Roman" w:hAnsi="Arial" w:cs="Arial"/>
          <w:spacing w:val="-12"/>
          <w:sz w:val="24"/>
          <w:szCs w:val="24"/>
        </w:rPr>
        <w:t xml:space="preserve"> </w:t>
      </w:r>
      <w:r w:rsidRPr="000447CB">
        <w:rPr>
          <w:rFonts w:ascii="Arial" w:eastAsia="Times New Roman" w:hAnsi="Arial" w:cs="Arial"/>
          <w:sz w:val="24"/>
          <w:szCs w:val="24"/>
        </w:rPr>
        <w:t>you</w:t>
      </w:r>
      <w:r w:rsidRPr="000447CB">
        <w:rPr>
          <w:rFonts w:ascii="Arial" w:eastAsia="Times New Roman" w:hAnsi="Arial" w:cs="Arial"/>
          <w:spacing w:val="-12"/>
          <w:sz w:val="24"/>
          <w:szCs w:val="24"/>
        </w:rPr>
        <w:t xml:space="preserve"> </w:t>
      </w:r>
      <w:r w:rsidRPr="000447CB">
        <w:rPr>
          <w:rFonts w:ascii="Arial" w:eastAsia="Times New Roman" w:hAnsi="Arial" w:cs="Arial"/>
          <w:sz w:val="24"/>
          <w:szCs w:val="24"/>
        </w:rPr>
        <w:t>to</w:t>
      </w:r>
      <w:r w:rsidRPr="000447CB">
        <w:rPr>
          <w:rFonts w:ascii="Arial" w:eastAsia="Times New Roman" w:hAnsi="Arial" w:cs="Arial"/>
          <w:spacing w:val="-12"/>
          <w:sz w:val="24"/>
          <w:szCs w:val="24"/>
        </w:rPr>
        <w:t xml:space="preserve"> </w:t>
      </w:r>
      <w:r w:rsidRPr="000447CB">
        <w:rPr>
          <w:rFonts w:ascii="Arial" w:eastAsia="Times New Roman" w:hAnsi="Arial" w:cs="Arial"/>
          <w:sz w:val="24"/>
          <w:szCs w:val="24"/>
        </w:rPr>
        <w:t>do</w:t>
      </w:r>
      <w:r w:rsidRPr="000447CB">
        <w:rPr>
          <w:rFonts w:ascii="Arial" w:eastAsia="Times New Roman" w:hAnsi="Arial" w:cs="Arial"/>
          <w:spacing w:val="-12"/>
          <w:sz w:val="24"/>
          <w:szCs w:val="24"/>
        </w:rPr>
        <w:t xml:space="preserve"> </w:t>
      </w:r>
      <w:r w:rsidRPr="000447CB">
        <w:rPr>
          <w:rFonts w:ascii="Arial" w:eastAsia="Times New Roman" w:hAnsi="Arial" w:cs="Arial"/>
          <w:sz w:val="24"/>
          <w:szCs w:val="24"/>
        </w:rPr>
        <w:t>so.</w:t>
      </w:r>
      <w:r w:rsidRPr="000447CB">
        <w:rPr>
          <w:rFonts w:ascii="Arial" w:eastAsia="Times New Roman" w:hAnsi="Arial" w:cs="Arial"/>
          <w:spacing w:val="52"/>
          <w:sz w:val="24"/>
          <w:szCs w:val="24"/>
        </w:rPr>
        <w:t xml:space="preserve"> </w:t>
      </w:r>
      <w:r w:rsidR="00653912">
        <w:rPr>
          <w:rFonts w:ascii="Arial" w:eastAsia="Times New Roman" w:hAnsi="Arial" w:cs="Arial"/>
          <w:spacing w:val="52"/>
          <w:sz w:val="24"/>
          <w:szCs w:val="24"/>
        </w:rPr>
        <w:t xml:space="preserve"> </w:t>
      </w:r>
      <w:r w:rsidRPr="000447CB">
        <w:rPr>
          <w:rFonts w:ascii="Arial" w:eastAsia="Times New Roman" w:hAnsi="Arial" w:cs="Arial"/>
          <w:sz w:val="24"/>
          <w:szCs w:val="24"/>
        </w:rPr>
        <w:t>A</w:t>
      </w:r>
      <w:r w:rsidRPr="000447CB">
        <w:rPr>
          <w:rFonts w:ascii="Arial" w:eastAsia="Times New Roman" w:hAnsi="Arial" w:cs="Arial"/>
          <w:spacing w:val="-13"/>
          <w:sz w:val="24"/>
          <w:szCs w:val="24"/>
        </w:rPr>
        <w:t xml:space="preserve"> </w:t>
      </w:r>
      <w:r w:rsidRPr="000447CB">
        <w:rPr>
          <w:rFonts w:ascii="Arial" w:eastAsia="Times New Roman" w:hAnsi="Arial" w:cs="Arial"/>
          <w:sz w:val="24"/>
          <w:szCs w:val="24"/>
        </w:rPr>
        <w:t>fair</w:t>
      </w:r>
      <w:r w:rsidRPr="000447CB">
        <w:rPr>
          <w:rFonts w:ascii="Arial" w:eastAsia="Times New Roman" w:hAnsi="Arial" w:cs="Arial"/>
          <w:spacing w:val="-13"/>
          <w:sz w:val="24"/>
          <w:szCs w:val="24"/>
        </w:rPr>
        <w:t xml:space="preserve"> grand </w:t>
      </w:r>
      <w:r w:rsidRPr="000447CB">
        <w:rPr>
          <w:rFonts w:ascii="Arial" w:eastAsia="Times New Roman" w:hAnsi="Arial" w:cs="Arial"/>
          <w:sz w:val="24"/>
          <w:szCs w:val="24"/>
        </w:rPr>
        <w:t>juror</w:t>
      </w:r>
      <w:r w:rsidRPr="000447CB">
        <w:rPr>
          <w:rFonts w:ascii="Arial" w:eastAsia="Times New Roman" w:hAnsi="Arial" w:cs="Arial"/>
          <w:spacing w:val="-13"/>
          <w:sz w:val="24"/>
          <w:szCs w:val="24"/>
        </w:rPr>
        <w:t xml:space="preserve"> </w:t>
      </w:r>
      <w:r w:rsidRPr="000447CB">
        <w:rPr>
          <w:rFonts w:ascii="Arial" w:eastAsia="Times New Roman" w:hAnsi="Arial" w:cs="Arial"/>
          <w:sz w:val="24"/>
          <w:szCs w:val="24"/>
        </w:rPr>
        <w:t>must</w:t>
      </w:r>
      <w:r w:rsidRPr="000447CB">
        <w:rPr>
          <w:rFonts w:ascii="Arial" w:eastAsia="Times New Roman" w:hAnsi="Arial" w:cs="Arial"/>
          <w:spacing w:val="-10"/>
          <w:sz w:val="24"/>
          <w:szCs w:val="24"/>
        </w:rPr>
        <w:t xml:space="preserve"> </w:t>
      </w:r>
      <w:r w:rsidRPr="000447CB">
        <w:rPr>
          <w:rFonts w:ascii="Arial" w:eastAsia="Times New Roman" w:hAnsi="Arial" w:cs="Arial"/>
          <w:sz w:val="24"/>
          <w:szCs w:val="24"/>
        </w:rPr>
        <w:t>guard</w:t>
      </w:r>
      <w:r w:rsidRPr="000447CB">
        <w:rPr>
          <w:rFonts w:ascii="Arial" w:eastAsia="Times New Roman" w:hAnsi="Arial" w:cs="Arial"/>
          <w:spacing w:val="-57"/>
          <w:sz w:val="24"/>
          <w:szCs w:val="24"/>
        </w:rPr>
        <w:t xml:space="preserve"> </w:t>
      </w:r>
      <w:r w:rsidRPr="000447CB">
        <w:rPr>
          <w:rFonts w:ascii="Arial" w:eastAsia="Times New Roman" w:hAnsi="Arial" w:cs="Arial"/>
          <w:sz w:val="24"/>
          <w:szCs w:val="24"/>
        </w:rPr>
        <w:t>against the impact of such stereotypes or attitudes.</w:t>
      </w:r>
      <w:bookmarkEnd w:id="1"/>
      <w:r w:rsidR="004820AF">
        <w:rPr>
          <w:rFonts w:ascii="Arial" w:eastAsia="Times New Roman" w:hAnsi="Arial" w:cs="Arial"/>
          <w:sz w:val="24"/>
          <w:szCs w:val="24"/>
        </w:rPr>
        <w:t xml:space="preserve"> </w:t>
      </w:r>
      <w:r w:rsidRPr="000447CB">
        <w:rPr>
          <w:rFonts w:ascii="Arial" w:eastAsia="Times New Roman" w:hAnsi="Arial" w:cs="Arial"/>
          <w:sz w:val="24"/>
          <w:szCs w:val="24"/>
        </w:rPr>
        <w:t xml:space="preserve"> </w:t>
      </w:r>
      <w:bookmarkStart w:id="2" w:name="_Hlk85808931"/>
      <w:r w:rsidRPr="000447CB">
        <w:rPr>
          <w:rFonts w:ascii="Arial" w:eastAsia="Calibri" w:hAnsi="Arial" w:cs="Arial"/>
          <w:sz w:val="24"/>
          <w:szCs w:val="24"/>
        </w:rPr>
        <w:t xml:space="preserve">You can do this by asking yourself during your deliberations whether your views and conclusions would be different if the defendant, witnesses or others that you have heard about or seen in </w:t>
      </w:r>
      <w:r w:rsidRPr="000447CB">
        <w:rPr>
          <w:rFonts w:ascii="Arial" w:eastAsia="Calibri" w:hAnsi="Arial" w:cs="Arial"/>
          <w:sz w:val="24"/>
          <w:szCs w:val="24"/>
        </w:rPr>
        <w:lastRenderedPageBreak/>
        <w:t>court were of a different race, color, national origin, ancestry, gender, gender identity or expression, religious practice, age or sexual orientation, or did not have a disability</w:t>
      </w:r>
      <w:r w:rsidR="004820AF" w:rsidRPr="000447CB">
        <w:rPr>
          <w:rFonts w:ascii="Arial" w:eastAsia="Calibri" w:hAnsi="Arial" w:cs="Arial"/>
          <w:sz w:val="24"/>
          <w:szCs w:val="24"/>
        </w:rPr>
        <w:t xml:space="preserve">.  </w:t>
      </w:r>
      <w:r w:rsidRPr="000447CB">
        <w:rPr>
          <w:rFonts w:ascii="Arial" w:eastAsia="Calibri" w:hAnsi="Arial" w:cs="Arial"/>
          <w:sz w:val="24"/>
          <w:szCs w:val="24"/>
        </w:rPr>
        <w:t>If the answer is yes, then, in keeping with your promise to be fair, reconsider your views and conclusions along with the other jurors, and make sure your verdict is based on the evidence and not on stereotypes or attitudes</w:t>
      </w:r>
      <w:r w:rsidR="004820AF" w:rsidRPr="000447CB">
        <w:rPr>
          <w:rFonts w:ascii="Arial" w:eastAsia="Calibri" w:hAnsi="Arial" w:cs="Arial"/>
          <w:sz w:val="24"/>
          <w:szCs w:val="24"/>
        </w:rPr>
        <w:t xml:space="preserve">.  </w:t>
      </w:r>
      <w:r w:rsidRPr="000447CB">
        <w:rPr>
          <w:rFonts w:ascii="Arial" w:eastAsia="Calibri" w:hAnsi="Arial" w:cs="Arial"/>
          <w:sz w:val="24"/>
          <w:szCs w:val="24"/>
        </w:rPr>
        <w:t>Justice requires no less.</w:t>
      </w:r>
      <w:bookmarkEnd w:id="2"/>
    </w:p>
    <w:p w14:paraId="5B5151A9" w14:textId="320A33AB" w:rsidR="000447CB" w:rsidRPr="000447CB" w:rsidRDefault="000447CB" w:rsidP="000E4BBD">
      <w:pPr>
        <w:spacing w:before="307" w:line="276" w:lineRule="auto"/>
        <w:ind w:firstLine="720"/>
        <w:jc w:val="both"/>
        <w:textAlignment w:val="baseline"/>
        <w:rPr>
          <w:rFonts w:ascii="Arial" w:eastAsia="Times New Roman" w:hAnsi="Arial" w:cs="Arial"/>
          <w:color w:val="000000"/>
          <w:sz w:val="24"/>
          <w:szCs w:val="24"/>
        </w:rPr>
      </w:pPr>
      <w:r w:rsidRPr="000447CB">
        <w:rPr>
          <w:rFonts w:ascii="Arial" w:eastAsia="Times New Roman" w:hAnsi="Arial" w:cs="Arial"/>
          <w:color w:val="000000"/>
          <w:sz w:val="24"/>
          <w:szCs w:val="24"/>
        </w:rPr>
        <w:t>A special word about testimony of a police officer or other law enforcement person</w:t>
      </w:r>
      <w:r w:rsidR="004820AF" w:rsidRPr="000447CB">
        <w:rPr>
          <w:rFonts w:ascii="Arial" w:eastAsia="Times New Roman" w:hAnsi="Arial" w:cs="Arial"/>
          <w:color w:val="000000"/>
          <w:sz w:val="24"/>
          <w:szCs w:val="24"/>
        </w:rPr>
        <w:t xml:space="preserve">.  </w:t>
      </w:r>
      <w:r w:rsidRPr="000447CB">
        <w:rPr>
          <w:rFonts w:ascii="Arial" w:eastAsia="Times New Roman" w:hAnsi="Arial" w:cs="Arial"/>
          <w:color w:val="000000"/>
          <w:sz w:val="24"/>
          <w:szCs w:val="24"/>
        </w:rPr>
        <w:t>The testimony of a witness should not be believed solely and simply because the witness is a police officer</w:t>
      </w:r>
      <w:r w:rsidR="004820AF" w:rsidRPr="000447CB">
        <w:rPr>
          <w:rFonts w:ascii="Arial" w:eastAsia="Times New Roman" w:hAnsi="Arial" w:cs="Arial"/>
          <w:color w:val="000000"/>
          <w:sz w:val="24"/>
          <w:szCs w:val="24"/>
        </w:rPr>
        <w:t xml:space="preserve">.  </w:t>
      </w:r>
      <w:r w:rsidRPr="000447CB">
        <w:rPr>
          <w:rFonts w:ascii="Arial" w:eastAsia="Times New Roman" w:hAnsi="Arial" w:cs="Arial"/>
          <w:color w:val="000000"/>
          <w:sz w:val="24"/>
          <w:szCs w:val="24"/>
        </w:rPr>
        <w:t>At the same time, a witness's testimony should not be disbelieved solely and simply because the witness is a police officer</w:t>
      </w:r>
      <w:r w:rsidR="004820AF" w:rsidRPr="000447CB">
        <w:rPr>
          <w:rFonts w:ascii="Arial" w:eastAsia="Times New Roman" w:hAnsi="Arial" w:cs="Arial"/>
          <w:color w:val="000000"/>
          <w:sz w:val="24"/>
          <w:szCs w:val="24"/>
        </w:rPr>
        <w:t xml:space="preserve">.  </w:t>
      </w:r>
      <w:r w:rsidRPr="000447CB">
        <w:rPr>
          <w:rFonts w:ascii="Arial" w:eastAsia="Times New Roman" w:hAnsi="Arial" w:cs="Arial"/>
          <w:color w:val="000000"/>
          <w:sz w:val="24"/>
          <w:szCs w:val="24"/>
        </w:rPr>
        <w:t>A fair grand juror must, therefore, evaluate a police officer's testimony in the same way he or she would evaluate the testimony of any other witness.</w:t>
      </w:r>
    </w:p>
    <w:p w14:paraId="59B6B941" w14:textId="77777777" w:rsidR="000447CB" w:rsidRPr="000447CB" w:rsidRDefault="000447CB" w:rsidP="000E4BBD">
      <w:pPr>
        <w:spacing w:before="299" w:line="276" w:lineRule="auto"/>
        <w:ind w:firstLine="720"/>
        <w:jc w:val="both"/>
        <w:textAlignment w:val="baseline"/>
        <w:rPr>
          <w:rFonts w:ascii="Arial" w:eastAsia="Times New Roman" w:hAnsi="Arial" w:cs="Arial"/>
          <w:color w:val="000000"/>
          <w:sz w:val="24"/>
          <w:szCs w:val="24"/>
        </w:rPr>
      </w:pPr>
      <w:r w:rsidRPr="000447CB">
        <w:rPr>
          <w:rFonts w:ascii="Arial" w:eastAsia="Times New Roman" w:hAnsi="Arial" w:cs="Arial"/>
          <w:color w:val="000000"/>
          <w:sz w:val="24"/>
          <w:szCs w:val="24"/>
        </w:rPr>
        <w:t>So, a fair juror is a person who will follow these instructions and listen carefully to the evidence presented in a particular case and, upon that evidence and the law, render an unbiased judgement on whether a person should be charged with a crime and face trial for it.</w:t>
      </w:r>
    </w:p>
    <w:p w14:paraId="51EDCBED" w14:textId="04795850" w:rsidR="000447CB" w:rsidRPr="000447CB" w:rsidRDefault="000447CB" w:rsidP="000E4BBD">
      <w:pPr>
        <w:spacing w:before="309" w:line="276" w:lineRule="auto"/>
        <w:ind w:firstLine="720"/>
        <w:jc w:val="both"/>
        <w:textAlignment w:val="baseline"/>
        <w:rPr>
          <w:rFonts w:ascii="Arial" w:eastAsia="Times New Roman" w:hAnsi="Arial" w:cs="Arial"/>
          <w:color w:val="000000"/>
          <w:sz w:val="24"/>
          <w:szCs w:val="24"/>
        </w:rPr>
      </w:pPr>
      <w:r w:rsidRPr="000447CB">
        <w:rPr>
          <w:rFonts w:ascii="Arial" w:eastAsia="Times New Roman" w:hAnsi="Arial" w:cs="Arial"/>
          <w:color w:val="000000"/>
          <w:sz w:val="24"/>
          <w:szCs w:val="24"/>
        </w:rPr>
        <w:t>A Grand Jury sits for a (</w:t>
      </w:r>
      <w:r w:rsidRPr="000447CB">
        <w:rPr>
          <w:rFonts w:ascii="Arial" w:eastAsia="Times New Roman" w:hAnsi="Arial" w:cs="Arial"/>
          <w:i/>
          <w:color w:val="000000"/>
          <w:sz w:val="24"/>
          <w:szCs w:val="24"/>
          <w:u w:val="single"/>
        </w:rPr>
        <w:t>specify</w:t>
      </w:r>
      <w:r w:rsidRPr="000447CB">
        <w:rPr>
          <w:rFonts w:ascii="Arial" w:eastAsia="Times New Roman" w:hAnsi="Arial" w:cs="Arial"/>
          <w:color w:val="000000"/>
          <w:sz w:val="24"/>
          <w:szCs w:val="24"/>
        </w:rPr>
        <w:t>) period</w:t>
      </w:r>
      <w:r w:rsidR="004820AF" w:rsidRPr="000447CB">
        <w:rPr>
          <w:rFonts w:ascii="Arial" w:eastAsia="Times New Roman" w:hAnsi="Arial" w:cs="Arial"/>
          <w:color w:val="000000"/>
          <w:sz w:val="24"/>
          <w:szCs w:val="24"/>
        </w:rPr>
        <w:t xml:space="preserve">.  </w:t>
      </w:r>
      <w:r w:rsidRPr="000447CB">
        <w:rPr>
          <w:rFonts w:ascii="Arial" w:eastAsia="Times New Roman" w:hAnsi="Arial" w:cs="Arial"/>
          <w:color w:val="000000"/>
          <w:sz w:val="24"/>
          <w:szCs w:val="24"/>
        </w:rPr>
        <w:t xml:space="preserve">So, each selected grand juror will be required to be here </w:t>
      </w:r>
      <w:r w:rsidRPr="000447CB">
        <w:rPr>
          <w:rFonts w:ascii="Arial" w:eastAsia="Times New Roman" w:hAnsi="Arial" w:cs="Arial"/>
          <w:i/>
          <w:color w:val="000000"/>
          <w:sz w:val="24"/>
          <w:szCs w:val="24"/>
        </w:rPr>
        <w:t>(specify when during that period)</w:t>
      </w:r>
      <w:r w:rsidRPr="000447CB">
        <w:rPr>
          <w:rFonts w:ascii="Arial" w:eastAsia="Times New Roman" w:hAnsi="Arial" w:cs="Arial"/>
          <w:color w:val="000000"/>
          <w:sz w:val="24"/>
          <w:szCs w:val="24"/>
        </w:rPr>
        <w:t>; that means, each grand juror will be required to be here on (</w:t>
      </w:r>
      <w:r w:rsidRPr="000447CB">
        <w:rPr>
          <w:rFonts w:ascii="Arial" w:eastAsia="Times New Roman" w:hAnsi="Arial" w:cs="Arial"/>
          <w:i/>
          <w:color w:val="000000"/>
          <w:sz w:val="24"/>
          <w:szCs w:val="24"/>
          <w:u w:val="single"/>
        </w:rPr>
        <w:t>specify days of the week)</w:t>
      </w:r>
      <w:r w:rsidRPr="000447CB">
        <w:rPr>
          <w:rFonts w:ascii="Arial" w:eastAsia="Times New Roman" w:hAnsi="Arial" w:cs="Arial"/>
          <w:color w:val="000000"/>
          <w:sz w:val="24"/>
          <w:szCs w:val="24"/>
        </w:rPr>
        <w:t xml:space="preserve"> from approximately (</w:t>
      </w:r>
      <w:r w:rsidRPr="000447CB">
        <w:rPr>
          <w:rFonts w:ascii="Arial" w:eastAsia="Times New Roman" w:hAnsi="Arial" w:cs="Arial"/>
          <w:i/>
          <w:color w:val="000000"/>
          <w:sz w:val="24"/>
          <w:szCs w:val="24"/>
          <w:u w:val="single"/>
        </w:rPr>
        <w:t>specify time</w:t>
      </w:r>
      <w:r w:rsidRPr="000447CB">
        <w:rPr>
          <w:rFonts w:ascii="Arial" w:eastAsia="Times New Roman" w:hAnsi="Arial" w:cs="Arial"/>
          <w:color w:val="000000"/>
          <w:sz w:val="24"/>
          <w:szCs w:val="24"/>
        </w:rPr>
        <w:t>), for a period of (</w:t>
      </w:r>
      <w:r w:rsidRPr="000447CB">
        <w:rPr>
          <w:rFonts w:ascii="Arial" w:eastAsia="Times New Roman" w:hAnsi="Arial" w:cs="Arial"/>
          <w:i/>
          <w:color w:val="000000"/>
          <w:sz w:val="24"/>
          <w:szCs w:val="24"/>
          <w:u w:val="single"/>
        </w:rPr>
        <w:t>specify</w:t>
      </w:r>
      <w:r w:rsidRPr="000447CB">
        <w:rPr>
          <w:rFonts w:ascii="Arial" w:eastAsia="Times New Roman" w:hAnsi="Arial" w:cs="Arial"/>
          <w:color w:val="000000"/>
          <w:sz w:val="24"/>
          <w:szCs w:val="24"/>
        </w:rPr>
        <w:t>), starting today and ending on (</w:t>
      </w:r>
      <w:r w:rsidRPr="000447CB">
        <w:rPr>
          <w:rFonts w:ascii="Arial" w:eastAsia="Times New Roman" w:hAnsi="Arial" w:cs="Arial"/>
          <w:i/>
          <w:color w:val="000000"/>
          <w:sz w:val="24"/>
          <w:szCs w:val="24"/>
          <w:u w:val="single"/>
        </w:rPr>
        <w:t>specify</w:t>
      </w:r>
      <w:r w:rsidRPr="000447CB">
        <w:rPr>
          <w:rFonts w:ascii="Arial" w:eastAsia="Times New Roman" w:hAnsi="Arial" w:cs="Arial"/>
          <w:color w:val="000000"/>
          <w:sz w:val="24"/>
          <w:szCs w:val="24"/>
        </w:rPr>
        <w:t>).</w:t>
      </w:r>
    </w:p>
    <w:p w14:paraId="041AD2B9" w14:textId="414645F8" w:rsidR="000447CB" w:rsidRDefault="000447CB" w:rsidP="004820AF">
      <w:pPr>
        <w:spacing w:before="301" w:line="276" w:lineRule="auto"/>
        <w:ind w:firstLine="720"/>
        <w:jc w:val="both"/>
        <w:textAlignment w:val="baseline"/>
        <w:rPr>
          <w:rFonts w:ascii="Arial" w:eastAsia="Times New Roman" w:hAnsi="Arial" w:cs="Arial"/>
          <w:color w:val="000000"/>
          <w:spacing w:val="-2"/>
          <w:sz w:val="24"/>
          <w:szCs w:val="24"/>
        </w:rPr>
      </w:pPr>
      <w:r w:rsidRPr="000447CB">
        <w:rPr>
          <w:rFonts w:ascii="Arial" w:eastAsia="Times New Roman" w:hAnsi="Arial" w:cs="Arial"/>
          <w:color w:val="000000"/>
          <w:spacing w:val="-2"/>
          <w:sz w:val="24"/>
          <w:szCs w:val="24"/>
        </w:rPr>
        <w:t>When your name is called, if you can serve, please take a seat in the jury box</w:t>
      </w:r>
      <w:r w:rsidR="004820AF" w:rsidRPr="000447CB">
        <w:rPr>
          <w:rFonts w:ascii="Arial" w:eastAsia="Times New Roman" w:hAnsi="Arial" w:cs="Arial"/>
          <w:color w:val="000000"/>
          <w:spacing w:val="-2"/>
          <w:sz w:val="24"/>
          <w:szCs w:val="24"/>
        </w:rPr>
        <w:t xml:space="preserve">.  </w:t>
      </w:r>
      <w:r w:rsidRPr="000447CB">
        <w:rPr>
          <w:rFonts w:ascii="Arial" w:eastAsia="Times New Roman" w:hAnsi="Arial" w:cs="Arial"/>
          <w:color w:val="000000"/>
          <w:spacing w:val="-2"/>
          <w:sz w:val="24"/>
          <w:szCs w:val="24"/>
        </w:rPr>
        <w:t>If you have a reason you cannot serve, please step to the bench first and speak with me</w:t>
      </w:r>
      <w:r w:rsidR="004820AF" w:rsidRPr="000447CB">
        <w:rPr>
          <w:rFonts w:ascii="Arial" w:eastAsia="Times New Roman" w:hAnsi="Arial" w:cs="Arial"/>
          <w:color w:val="000000"/>
          <w:spacing w:val="-2"/>
          <w:sz w:val="24"/>
          <w:szCs w:val="24"/>
        </w:rPr>
        <w:t xml:space="preserve">.  </w:t>
      </w:r>
      <w:r w:rsidRPr="000447CB">
        <w:rPr>
          <w:rFonts w:ascii="Arial" w:eastAsia="Times New Roman" w:hAnsi="Arial" w:cs="Arial"/>
          <w:color w:val="000000"/>
          <w:spacing w:val="-2"/>
          <w:sz w:val="24"/>
          <w:szCs w:val="24"/>
        </w:rPr>
        <w:t>This is your first and last chance to tell me that you have a problem serving on the Grand Jury</w:t>
      </w:r>
      <w:r w:rsidR="004820AF" w:rsidRPr="000447CB">
        <w:rPr>
          <w:rFonts w:ascii="Arial" w:eastAsia="Times New Roman" w:hAnsi="Arial" w:cs="Arial"/>
          <w:color w:val="000000"/>
          <w:spacing w:val="-2"/>
          <w:sz w:val="24"/>
          <w:szCs w:val="24"/>
        </w:rPr>
        <w:t xml:space="preserve">.  </w:t>
      </w:r>
      <w:r w:rsidRPr="000447CB">
        <w:rPr>
          <w:rFonts w:ascii="Arial" w:eastAsia="Times New Roman" w:hAnsi="Arial" w:cs="Arial"/>
          <w:color w:val="000000"/>
          <w:spacing w:val="-2"/>
          <w:sz w:val="24"/>
          <w:szCs w:val="24"/>
        </w:rPr>
        <w:t>In particular, if the answer to any one or more of the following questions is yes, then, when your name is called, raise your hand and come to the bench and explain the answer to me.</w:t>
      </w:r>
    </w:p>
    <w:p w14:paraId="3FF71336" w14:textId="15ED2DB3" w:rsidR="004820AF" w:rsidRPr="004820AF" w:rsidRDefault="004820AF" w:rsidP="004820AF">
      <w:pPr>
        <w:spacing w:before="301" w:line="276" w:lineRule="auto"/>
        <w:jc w:val="both"/>
        <w:textAlignment w:val="baseline"/>
        <w:rPr>
          <w:rFonts w:ascii="Arial" w:eastAsia="Times New Roman" w:hAnsi="Arial" w:cs="Arial"/>
          <w:b/>
          <w:bCs/>
          <w:color w:val="000000"/>
          <w:spacing w:val="-2"/>
          <w:sz w:val="24"/>
          <w:szCs w:val="24"/>
        </w:rPr>
      </w:pPr>
      <w:r w:rsidRPr="004820AF">
        <w:rPr>
          <w:rFonts w:ascii="Arial" w:eastAsia="Times New Roman" w:hAnsi="Arial" w:cs="Arial"/>
          <w:b/>
          <w:bCs/>
          <w:color w:val="000000"/>
          <w:spacing w:val="-2"/>
          <w:sz w:val="24"/>
          <w:szCs w:val="24"/>
        </w:rPr>
        <w:t>Questions:</w:t>
      </w:r>
    </w:p>
    <w:p w14:paraId="46FEDCA8" w14:textId="77777777" w:rsidR="004820AF" w:rsidRPr="000447CB" w:rsidRDefault="004820AF" w:rsidP="004820AF">
      <w:pPr>
        <w:spacing w:before="301" w:line="276" w:lineRule="auto"/>
        <w:jc w:val="both"/>
        <w:textAlignment w:val="baseline"/>
        <w:rPr>
          <w:rFonts w:ascii="Arial" w:eastAsia="Times New Roman" w:hAnsi="Arial" w:cs="Arial"/>
          <w:color w:val="000000"/>
          <w:spacing w:val="-2"/>
          <w:sz w:val="24"/>
          <w:szCs w:val="24"/>
        </w:rPr>
      </w:pPr>
    </w:p>
    <w:p w14:paraId="1412A873" w14:textId="77777777" w:rsidR="000447CB" w:rsidRPr="000447CB" w:rsidRDefault="000447CB" w:rsidP="000E4BBD">
      <w:pPr>
        <w:numPr>
          <w:ilvl w:val="0"/>
          <w:numId w:val="4"/>
        </w:numPr>
        <w:tabs>
          <w:tab w:val="clear" w:pos="288"/>
          <w:tab w:val="left" w:pos="360"/>
        </w:tabs>
        <w:spacing w:before="5" w:line="276" w:lineRule="auto"/>
        <w:ind w:left="72"/>
        <w:jc w:val="both"/>
        <w:textAlignment w:val="baseline"/>
        <w:rPr>
          <w:rFonts w:ascii="Arial" w:eastAsia="Times New Roman" w:hAnsi="Arial" w:cs="Arial"/>
          <w:color w:val="000000"/>
          <w:sz w:val="24"/>
          <w:szCs w:val="24"/>
        </w:rPr>
      </w:pPr>
      <w:r w:rsidRPr="000447CB">
        <w:rPr>
          <w:rFonts w:ascii="Arial" w:eastAsia="Times New Roman" w:hAnsi="Arial" w:cs="Arial"/>
          <w:color w:val="000000"/>
          <w:sz w:val="24"/>
          <w:szCs w:val="24"/>
        </w:rPr>
        <w:t>Is there any reason you cannot be here (</w:t>
      </w:r>
      <w:r w:rsidRPr="000447CB">
        <w:rPr>
          <w:rFonts w:ascii="Arial" w:eastAsia="Times New Roman" w:hAnsi="Arial" w:cs="Arial"/>
          <w:i/>
          <w:color w:val="000000"/>
          <w:sz w:val="24"/>
          <w:szCs w:val="24"/>
          <w:u w:val="single"/>
        </w:rPr>
        <w:t>specify days, times, weeks when required</w:t>
      </w:r>
      <w:r w:rsidRPr="000447CB">
        <w:rPr>
          <w:rFonts w:ascii="Arial" w:eastAsia="Times New Roman" w:hAnsi="Arial" w:cs="Arial"/>
          <w:color w:val="000000"/>
          <w:sz w:val="24"/>
          <w:szCs w:val="24"/>
        </w:rPr>
        <w:t>) ?</w:t>
      </w:r>
    </w:p>
    <w:p w14:paraId="2AD501D2" w14:textId="77777777" w:rsidR="000447CB" w:rsidRPr="000447CB" w:rsidRDefault="000447CB" w:rsidP="000E4BBD">
      <w:pPr>
        <w:numPr>
          <w:ilvl w:val="0"/>
          <w:numId w:val="4"/>
        </w:numPr>
        <w:tabs>
          <w:tab w:val="clear" w:pos="288"/>
          <w:tab w:val="left" w:pos="360"/>
        </w:tabs>
        <w:spacing w:before="306" w:line="276" w:lineRule="auto"/>
        <w:ind w:left="72"/>
        <w:jc w:val="both"/>
        <w:textAlignment w:val="baseline"/>
        <w:rPr>
          <w:rFonts w:ascii="Arial" w:eastAsia="Times New Roman" w:hAnsi="Arial" w:cs="Arial"/>
          <w:color w:val="000000"/>
          <w:sz w:val="24"/>
          <w:szCs w:val="24"/>
        </w:rPr>
      </w:pPr>
      <w:r w:rsidRPr="000447CB">
        <w:rPr>
          <w:rFonts w:ascii="Arial" w:eastAsia="Times New Roman" w:hAnsi="Arial" w:cs="Arial"/>
          <w:color w:val="000000"/>
          <w:sz w:val="24"/>
          <w:szCs w:val="24"/>
        </w:rPr>
        <w:t>Will service during that period impair your health or result in a financial hardship?</w:t>
      </w:r>
    </w:p>
    <w:p w14:paraId="48B3980D" w14:textId="77777777" w:rsidR="000447CB" w:rsidRPr="000447CB" w:rsidRDefault="000447CB" w:rsidP="000E4BBD">
      <w:pPr>
        <w:spacing w:before="308" w:line="276" w:lineRule="auto"/>
        <w:ind w:left="720"/>
        <w:jc w:val="both"/>
        <w:textAlignment w:val="baseline"/>
        <w:rPr>
          <w:rFonts w:ascii="Arial" w:eastAsia="Times New Roman" w:hAnsi="Arial" w:cs="Arial"/>
          <w:i/>
          <w:color w:val="000000"/>
          <w:spacing w:val="-4"/>
          <w:sz w:val="24"/>
          <w:szCs w:val="24"/>
        </w:rPr>
      </w:pPr>
      <w:r w:rsidRPr="000447CB">
        <w:rPr>
          <w:rFonts w:ascii="Arial" w:eastAsia="Times New Roman" w:hAnsi="Arial" w:cs="Arial"/>
          <w:i/>
          <w:color w:val="000000"/>
          <w:spacing w:val="-4"/>
          <w:sz w:val="24"/>
          <w:szCs w:val="24"/>
        </w:rPr>
        <w:lastRenderedPageBreak/>
        <w:t>Note: Before discharging a prospective juror with a disability based on the ground that the individual's physical condition prevents him or her from serving, the court should consider, as required by the Americans with Disabilities Act, whether there is a reasonable accommodation that would allow that individual to serve on the Grand Jury.</w:t>
      </w:r>
    </w:p>
    <w:p w14:paraId="2CDCFE7E" w14:textId="77777777" w:rsidR="000447CB" w:rsidRPr="000447CB" w:rsidRDefault="000447CB" w:rsidP="000E4BBD">
      <w:pPr>
        <w:numPr>
          <w:ilvl w:val="0"/>
          <w:numId w:val="4"/>
        </w:numPr>
        <w:tabs>
          <w:tab w:val="clear" w:pos="288"/>
          <w:tab w:val="left" w:pos="360"/>
        </w:tabs>
        <w:spacing w:before="308" w:line="276" w:lineRule="auto"/>
        <w:ind w:left="72"/>
        <w:jc w:val="both"/>
        <w:textAlignment w:val="baseline"/>
        <w:rPr>
          <w:rFonts w:ascii="Arial" w:eastAsia="Times New Roman" w:hAnsi="Arial" w:cs="Arial"/>
          <w:color w:val="000000"/>
          <w:sz w:val="24"/>
          <w:szCs w:val="24"/>
        </w:rPr>
      </w:pPr>
      <w:r w:rsidRPr="000447CB">
        <w:rPr>
          <w:rFonts w:ascii="Arial" w:eastAsia="Times New Roman" w:hAnsi="Arial" w:cs="Arial"/>
          <w:color w:val="000000"/>
          <w:sz w:val="24"/>
          <w:szCs w:val="24"/>
        </w:rPr>
        <w:t>If you or someone close to you has been the victim of a crime, accused or convicted of a crime, or has a pending criminal case will that experience prevent you from being fair either to the prosecutor or to a person who is the subject of a Grand Jury proceeding?</w:t>
      </w:r>
    </w:p>
    <w:p w14:paraId="351C0476" w14:textId="77777777" w:rsidR="000447CB" w:rsidRPr="00CF2FAA" w:rsidRDefault="000447CB" w:rsidP="000E4BBD">
      <w:pPr>
        <w:numPr>
          <w:ilvl w:val="0"/>
          <w:numId w:val="4"/>
        </w:numPr>
        <w:tabs>
          <w:tab w:val="clear" w:pos="288"/>
          <w:tab w:val="left" w:pos="360"/>
        </w:tabs>
        <w:spacing w:before="308" w:line="276" w:lineRule="auto"/>
        <w:ind w:left="72"/>
        <w:jc w:val="both"/>
        <w:textAlignment w:val="baseline"/>
        <w:rPr>
          <w:rFonts w:ascii="Arial" w:eastAsia="Times New Roman" w:hAnsi="Arial" w:cs="Arial"/>
          <w:color w:val="000000"/>
          <w:sz w:val="24"/>
          <w:szCs w:val="24"/>
        </w:rPr>
      </w:pPr>
      <w:r w:rsidRPr="00CF2FAA">
        <w:rPr>
          <w:rFonts w:ascii="Arial" w:eastAsia="Times New Roman" w:hAnsi="Arial" w:cs="Arial"/>
          <w:color w:val="000000"/>
          <w:sz w:val="24"/>
          <w:szCs w:val="24"/>
        </w:rPr>
        <w:t>Do you have a religious or other belief that would prevent you from sitting on a Grand Jury and deciding whether a person should or should not be charged with the commission of a crime?</w:t>
      </w:r>
    </w:p>
    <w:p w14:paraId="0EE3F0CC" w14:textId="77777777" w:rsidR="000447CB" w:rsidRPr="00CF2FAA" w:rsidRDefault="000447CB" w:rsidP="000E4BBD">
      <w:pPr>
        <w:numPr>
          <w:ilvl w:val="0"/>
          <w:numId w:val="4"/>
        </w:numPr>
        <w:tabs>
          <w:tab w:val="left" w:pos="360"/>
        </w:tabs>
        <w:spacing w:before="307" w:line="276" w:lineRule="auto"/>
        <w:ind w:left="72"/>
        <w:jc w:val="both"/>
        <w:textAlignment w:val="baseline"/>
        <w:rPr>
          <w:rFonts w:ascii="Arial" w:eastAsia="Times New Roman" w:hAnsi="Arial" w:cs="Arial"/>
          <w:color w:val="000000"/>
          <w:sz w:val="24"/>
          <w:szCs w:val="24"/>
        </w:rPr>
      </w:pPr>
      <w:r w:rsidRPr="00CF2FAA">
        <w:rPr>
          <w:rFonts w:ascii="Arial" w:eastAsia="Times New Roman" w:hAnsi="Arial" w:cs="Arial"/>
          <w:color w:val="000000"/>
          <w:sz w:val="24"/>
          <w:szCs w:val="24"/>
        </w:rPr>
        <w:t>Is there any reason you could not be fair in evaluating the credibility and accuracy of the testimony of a police officer or any other witness?</w:t>
      </w:r>
    </w:p>
    <w:p w14:paraId="599971FD" w14:textId="568E7BBB" w:rsidR="000447CB" w:rsidRPr="00CF2FAA" w:rsidRDefault="00B8511A" w:rsidP="000E4BBD">
      <w:pPr>
        <w:numPr>
          <w:ilvl w:val="0"/>
          <w:numId w:val="4"/>
        </w:numPr>
        <w:tabs>
          <w:tab w:val="left" w:pos="360"/>
        </w:tabs>
        <w:spacing w:before="308" w:line="276" w:lineRule="auto"/>
        <w:jc w:val="both"/>
        <w:textAlignment w:val="baseline"/>
        <w:rPr>
          <w:rFonts w:ascii="Arial" w:eastAsia="Times New Roman" w:hAnsi="Arial" w:cs="Arial"/>
          <w:sz w:val="24"/>
          <w:szCs w:val="24"/>
        </w:rPr>
      </w:pPr>
      <w:r w:rsidRPr="00CF2FAA">
        <w:rPr>
          <w:rStyle w:val="bumpedfont15"/>
          <w:rFonts w:ascii="Arial" w:hAnsi="Arial" w:cs="Arial"/>
          <w:sz w:val="24"/>
          <w:szCs w:val="24"/>
        </w:rPr>
        <w:t>Is there any reason you cannot promise, or you doubt your capacity to keep a promise</w:t>
      </w:r>
      <w:r w:rsidR="00CF2FAA" w:rsidRPr="00CF2FAA">
        <w:rPr>
          <w:rStyle w:val="bumpedfont15"/>
          <w:rFonts w:ascii="Arial" w:hAnsi="Arial" w:cs="Arial"/>
          <w:sz w:val="24"/>
          <w:szCs w:val="24"/>
        </w:rPr>
        <w:t>,</w:t>
      </w:r>
      <w:r w:rsidRPr="00CF2FAA">
        <w:rPr>
          <w:rStyle w:val="bumpedfont15"/>
          <w:rFonts w:ascii="Arial" w:hAnsi="Arial" w:cs="Arial"/>
          <w:sz w:val="24"/>
          <w:szCs w:val="24"/>
        </w:rPr>
        <w:t xml:space="preserve"> </w:t>
      </w:r>
      <w:r w:rsidR="000447CB" w:rsidRPr="00CF2FAA">
        <w:rPr>
          <w:rFonts w:ascii="Arial" w:eastAsia="Times New Roman" w:hAnsi="Arial" w:cs="Arial"/>
          <w:sz w:val="24"/>
          <w:szCs w:val="24"/>
        </w:rPr>
        <w:t>to be fair and impartial and not base your decision upon a bias or prejudice in favor of or against a person who may appear on account of that person's race, color, national origin, ancestry, gender, gender identity or expression, religion, religious practice, age, disability, or sexual orientation?</w:t>
      </w:r>
    </w:p>
    <w:p w14:paraId="6EB6D35F" w14:textId="27E0E678" w:rsidR="000447CB" w:rsidRPr="00D63698" w:rsidRDefault="000447CB" w:rsidP="000E4BBD">
      <w:pPr>
        <w:numPr>
          <w:ilvl w:val="0"/>
          <w:numId w:val="4"/>
        </w:numPr>
        <w:tabs>
          <w:tab w:val="clear" w:pos="288"/>
          <w:tab w:val="left" w:pos="360"/>
        </w:tabs>
        <w:spacing w:before="308" w:line="276" w:lineRule="auto"/>
        <w:jc w:val="both"/>
        <w:textAlignment w:val="baseline"/>
        <w:rPr>
          <w:rFonts w:ascii="Arial" w:eastAsia="Times New Roman" w:hAnsi="Arial" w:cs="Arial"/>
          <w:sz w:val="24"/>
          <w:szCs w:val="24"/>
        </w:rPr>
      </w:pPr>
      <w:r w:rsidRPr="00D63698">
        <w:rPr>
          <w:rFonts w:ascii="Arial" w:eastAsia="Times New Roman" w:hAnsi="Arial" w:cs="Arial"/>
          <w:sz w:val="24"/>
          <w:szCs w:val="24"/>
        </w:rPr>
        <w:t>Can you promise to guard against allowing stereotypes or attitudes about individuals or about groups of people, referred to as an implicit bias [in the video you saw], influence your decision?</w:t>
      </w:r>
    </w:p>
    <w:p w14:paraId="76D7C2E4" w14:textId="23554DFA" w:rsidR="000447CB" w:rsidRPr="00D63698" w:rsidRDefault="000447CB" w:rsidP="000E4BBD">
      <w:pPr>
        <w:numPr>
          <w:ilvl w:val="0"/>
          <w:numId w:val="4"/>
        </w:numPr>
        <w:tabs>
          <w:tab w:val="left" w:pos="360"/>
        </w:tabs>
        <w:spacing w:before="308" w:line="276" w:lineRule="auto"/>
        <w:ind w:left="72"/>
        <w:jc w:val="both"/>
        <w:textAlignment w:val="baseline"/>
        <w:rPr>
          <w:rFonts w:ascii="Arial" w:eastAsia="Times New Roman" w:hAnsi="Arial" w:cs="Arial"/>
          <w:sz w:val="24"/>
          <w:szCs w:val="24"/>
        </w:rPr>
      </w:pPr>
      <w:r w:rsidRPr="00D63698">
        <w:rPr>
          <w:rFonts w:ascii="Arial" w:eastAsia="Times New Roman" w:hAnsi="Arial" w:cs="Arial"/>
          <w:sz w:val="24"/>
          <w:szCs w:val="24"/>
        </w:rPr>
        <w:t>Is there any reason, whether it be a bias or something else, that would interfere with your ability to be fair in deciding whether a person should be charged with a crime?</w:t>
      </w:r>
    </w:p>
    <w:p w14:paraId="4E5CADDF" w14:textId="77777777" w:rsidR="000447CB" w:rsidRPr="000447CB" w:rsidRDefault="000447CB" w:rsidP="000E4BBD">
      <w:pPr>
        <w:spacing w:before="308" w:line="276" w:lineRule="auto"/>
        <w:ind w:left="72"/>
        <w:jc w:val="both"/>
        <w:textAlignment w:val="baseline"/>
        <w:rPr>
          <w:rFonts w:ascii="Arial" w:eastAsia="Times New Roman" w:hAnsi="Arial" w:cs="Arial"/>
          <w:color w:val="000000"/>
          <w:sz w:val="24"/>
          <w:szCs w:val="24"/>
        </w:rPr>
      </w:pPr>
      <w:r w:rsidRPr="000447CB">
        <w:rPr>
          <w:rFonts w:ascii="Arial" w:eastAsia="Times New Roman" w:hAnsi="Arial" w:cs="Arial"/>
          <w:color w:val="000000"/>
          <w:sz w:val="24"/>
          <w:szCs w:val="24"/>
        </w:rPr>
        <w:t>Again, if your answer to any one or more of those questions is yes, then when your name is called, raise your hand and come to the bench and explain the answer to me.</w:t>
      </w:r>
    </w:p>
    <w:p w14:paraId="54872664" w14:textId="77777777" w:rsidR="000447CB" w:rsidRPr="000447CB" w:rsidRDefault="000447CB" w:rsidP="000E4BBD">
      <w:pPr>
        <w:spacing w:before="307" w:line="276" w:lineRule="auto"/>
        <w:ind w:left="720"/>
        <w:jc w:val="both"/>
        <w:textAlignment w:val="baseline"/>
        <w:rPr>
          <w:rFonts w:ascii="Arial" w:eastAsia="Times New Roman" w:hAnsi="Arial" w:cs="Arial"/>
          <w:i/>
          <w:color w:val="000000"/>
          <w:sz w:val="24"/>
          <w:szCs w:val="24"/>
        </w:rPr>
      </w:pPr>
      <w:r w:rsidRPr="000447CB">
        <w:rPr>
          <w:rFonts w:ascii="Arial" w:eastAsia="Times New Roman" w:hAnsi="Arial" w:cs="Arial"/>
          <w:i/>
          <w:color w:val="000000"/>
          <w:sz w:val="24"/>
          <w:szCs w:val="24"/>
        </w:rPr>
        <w:t>Note: If a juror does not come to the bench, ask that juror, as he/she takes a seat in the jury box, the following question to make sure the juror was listening and understood:</w:t>
      </w:r>
    </w:p>
    <w:p w14:paraId="477D279B" w14:textId="77777777" w:rsidR="004820AF" w:rsidRDefault="000447CB" w:rsidP="004820AF">
      <w:pPr>
        <w:spacing w:before="319" w:line="276" w:lineRule="auto"/>
        <w:ind w:left="72"/>
        <w:jc w:val="both"/>
        <w:textAlignment w:val="baseline"/>
        <w:rPr>
          <w:rFonts w:ascii="Arial" w:eastAsia="Times New Roman" w:hAnsi="Arial" w:cs="Arial"/>
          <w:color w:val="000000"/>
          <w:spacing w:val="-1"/>
          <w:sz w:val="24"/>
          <w:szCs w:val="24"/>
        </w:rPr>
      </w:pPr>
      <w:r w:rsidRPr="000447CB">
        <w:rPr>
          <w:rFonts w:ascii="Arial" w:eastAsia="Times New Roman" w:hAnsi="Arial" w:cs="Arial"/>
          <w:color w:val="000000"/>
          <w:spacing w:val="-1"/>
          <w:sz w:val="24"/>
          <w:szCs w:val="24"/>
        </w:rPr>
        <w:t>Did you understand what I have said so far?</w:t>
      </w:r>
    </w:p>
    <w:p w14:paraId="6BDF95B9" w14:textId="77777777" w:rsidR="004820AF" w:rsidRDefault="000447CB" w:rsidP="004820AF">
      <w:pPr>
        <w:spacing w:before="319" w:line="276" w:lineRule="auto"/>
        <w:jc w:val="both"/>
        <w:textAlignment w:val="baseline"/>
        <w:rPr>
          <w:rFonts w:ascii="Arial" w:eastAsia="Times New Roman" w:hAnsi="Arial" w:cs="Arial"/>
          <w:i/>
          <w:color w:val="000000"/>
          <w:spacing w:val="-1"/>
          <w:sz w:val="24"/>
          <w:szCs w:val="24"/>
          <w:u w:val="single"/>
        </w:rPr>
      </w:pPr>
      <w:r w:rsidRPr="000447CB">
        <w:rPr>
          <w:rFonts w:ascii="Arial" w:eastAsia="Times New Roman" w:hAnsi="Arial" w:cs="Arial"/>
          <w:i/>
          <w:color w:val="000000"/>
          <w:spacing w:val="-1"/>
          <w:sz w:val="24"/>
          <w:szCs w:val="24"/>
          <w:u w:val="single"/>
        </w:rPr>
        <w:lastRenderedPageBreak/>
        <w:t>Note: Once all jurors are seated in the box, before the swearing, ask:</w:t>
      </w:r>
    </w:p>
    <w:p w14:paraId="56CCD7F9" w14:textId="65759B9C" w:rsidR="000447CB" w:rsidRPr="004820AF" w:rsidRDefault="000447CB" w:rsidP="004820AF">
      <w:pPr>
        <w:spacing w:before="319" w:line="276" w:lineRule="auto"/>
        <w:jc w:val="both"/>
        <w:textAlignment w:val="baseline"/>
        <w:rPr>
          <w:rFonts w:ascii="Arial" w:eastAsia="Times New Roman" w:hAnsi="Arial" w:cs="Arial"/>
          <w:i/>
          <w:color w:val="000000"/>
          <w:spacing w:val="-1"/>
          <w:sz w:val="24"/>
          <w:szCs w:val="24"/>
          <w:u w:val="single"/>
        </w:rPr>
      </w:pPr>
      <w:r w:rsidRPr="000447CB">
        <w:rPr>
          <w:rFonts w:ascii="Arial" w:eastAsia="Times New Roman" w:hAnsi="Arial" w:cs="Arial"/>
          <w:color w:val="000000"/>
          <w:spacing w:val="-2"/>
          <w:sz w:val="24"/>
          <w:szCs w:val="24"/>
        </w:rPr>
        <w:t xml:space="preserve">Ladies and Gentlemen, can each of you promise me to be fair in making the </w:t>
      </w:r>
      <w:r w:rsidRPr="000447CB">
        <w:rPr>
          <w:rFonts w:ascii="Arial" w:eastAsia="Times New Roman" w:hAnsi="Arial" w:cs="Arial"/>
          <w:color w:val="000000"/>
          <w:spacing w:val="-1"/>
          <w:sz w:val="24"/>
          <w:szCs w:val="24"/>
        </w:rPr>
        <w:t>decision whether a person should be charged with a crime?</w:t>
      </w:r>
    </w:p>
    <w:p w14:paraId="0B864BBE" w14:textId="77777777" w:rsidR="000447CB" w:rsidRPr="000447CB" w:rsidRDefault="000447CB" w:rsidP="004820AF">
      <w:pPr>
        <w:spacing w:before="11" w:line="276" w:lineRule="auto"/>
        <w:jc w:val="both"/>
        <w:textAlignment w:val="baseline"/>
        <w:rPr>
          <w:rFonts w:ascii="Arial" w:eastAsia="Times New Roman" w:hAnsi="Arial" w:cs="Arial"/>
          <w:color w:val="000000"/>
          <w:spacing w:val="-2"/>
          <w:sz w:val="24"/>
          <w:szCs w:val="24"/>
        </w:rPr>
      </w:pPr>
      <w:r w:rsidRPr="000447CB">
        <w:rPr>
          <w:rFonts w:ascii="Arial" w:eastAsia="Times New Roman" w:hAnsi="Arial" w:cs="Arial"/>
          <w:color w:val="000000"/>
          <w:spacing w:val="-2"/>
          <w:sz w:val="24"/>
          <w:szCs w:val="24"/>
        </w:rPr>
        <w:t>If anyone said no, please raise your hand.</w:t>
      </w:r>
    </w:p>
    <w:p w14:paraId="604CBD16" w14:textId="7F4CBAF4" w:rsidR="000447CB" w:rsidRPr="000447CB" w:rsidRDefault="000447CB" w:rsidP="000E4BBD">
      <w:pPr>
        <w:spacing w:before="306" w:line="276" w:lineRule="auto"/>
        <w:ind w:left="72"/>
        <w:jc w:val="both"/>
        <w:textAlignment w:val="baseline"/>
        <w:rPr>
          <w:rFonts w:ascii="Arial" w:eastAsia="Times New Roman" w:hAnsi="Arial" w:cs="Arial"/>
          <w:color w:val="000000"/>
          <w:spacing w:val="-2"/>
          <w:sz w:val="24"/>
          <w:szCs w:val="24"/>
        </w:rPr>
      </w:pPr>
      <w:r w:rsidRPr="000447CB">
        <w:rPr>
          <w:rFonts w:ascii="Arial" w:eastAsia="Times New Roman" w:hAnsi="Arial" w:cs="Arial"/>
          <w:color w:val="000000"/>
          <w:spacing w:val="-4"/>
          <w:sz w:val="24"/>
          <w:szCs w:val="24"/>
        </w:rPr>
        <w:t xml:space="preserve">Once you begin hearing cases, if a case comes before you and you know a party or a witness, or you know something about the case before the case was </w:t>
      </w:r>
      <w:r w:rsidRPr="000447CB">
        <w:rPr>
          <w:rFonts w:ascii="Arial" w:eastAsia="Times New Roman" w:hAnsi="Arial" w:cs="Arial"/>
          <w:color w:val="000000"/>
          <w:sz w:val="24"/>
          <w:szCs w:val="24"/>
        </w:rPr>
        <w:t>presented to you, or for any reason you could not be fair in judging that one case, you must immediately report that to the assistant district attorney</w:t>
      </w:r>
      <w:r w:rsidR="004820AF" w:rsidRPr="000447CB">
        <w:rPr>
          <w:rFonts w:ascii="Arial" w:eastAsia="Times New Roman" w:hAnsi="Arial" w:cs="Arial"/>
          <w:color w:val="000000"/>
          <w:sz w:val="24"/>
          <w:szCs w:val="24"/>
        </w:rPr>
        <w:t xml:space="preserve">.  </w:t>
      </w:r>
      <w:r w:rsidRPr="000447CB">
        <w:rPr>
          <w:rFonts w:ascii="Arial" w:eastAsia="Times New Roman" w:hAnsi="Arial" w:cs="Arial"/>
          <w:color w:val="000000"/>
          <w:sz w:val="24"/>
          <w:szCs w:val="24"/>
        </w:rPr>
        <w:t>Do I have your promise that you will do that</w:t>
      </w:r>
      <w:r w:rsidR="004820AF" w:rsidRPr="000447CB">
        <w:rPr>
          <w:rFonts w:ascii="Arial" w:eastAsia="Times New Roman" w:hAnsi="Arial" w:cs="Arial"/>
          <w:color w:val="000000"/>
          <w:sz w:val="24"/>
          <w:szCs w:val="24"/>
        </w:rPr>
        <w:t xml:space="preserve">?  </w:t>
      </w:r>
      <w:r w:rsidRPr="000447CB">
        <w:rPr>
          <w:rFonts w:ascii="Arial" w:eastAsia="Times New Roman" w:hAnsi="Arial" w:cs="Arial"/>
          <w:color w:val="000000"/>
          <w:spacing w:val="-2"/>
          <w:sz w:val="24"/>
          <w:szCs w:val="24"/>
        </w:rPr>
        <w:t>If anyone said no, please raise your hand.</w:t>
      </w:r>
    </w:p>
    <w:p w14:paraId="7AFEE18F" w14:textId="3BC6213F" w:rsidR="000447CB" w:rsidRPr="000447CB" w:rsidRDefault="003A23FB" w:rsidP="000E4BBD">
      <w:pPr>
        <w:spacing w:before="319" w:after="902" w:line="276" w:lineRule="auto"/>
        <w:ind w:left="72"/>
        <w:jc w:val="both"/>
        <w:textAlignment w:val="baseline"/>
        <w:rPr>
          <w:rFonts w:ascii="Arial" w:eastAsia="Times New Roman" w:hAnsi="Arial" w:cs="Arial"/>
          <w:color w:val="000000"/>
          <w:spacing w:val="-3"/>
          <w:sz w:val="24"/>
          <w:szCs w:val="24"/>
        </w:rPr>
      </w:pPr>
      <w:r>
        <w:rPr>
          <w:rFonts w:ascii="Arial" w:eastAsia="Times New Roman" w:hAnsi="Arial" w:cs="Arial"/>
          <w:color w:val="000000"/>
          <w:spacing w:val="-3"/>
          <w:sz w:val="24"/>
          <w:szCs w:val="24"/>
        </w:rPr>
        <w:t xml:space="preserve">To Clerk of the Court: </w:t>
      </w:r>
      <w:r w:rsidR="000447CB" w:rsidRPr="000447CB">
        <w:rPr>
          <w:rFonts w:ascii="Arial" w:eastAsia="Times New Roman" w:hAnsi="Arial" w:cs="Arial"/>
          <w:color w:val="000000"/>
          <w:spacing w:val="-3"/>
          <w:sz w:val="24"/>
          <w:szCs w:val="24"/>
        </w:rPr>
        <w:t>Swear the Grand Jurors.</w:t>
      </w:r>
    </w:p>
    <w:p w14:paraId="65EC156E" w14:textId="77777777" w:rsidR="000447CB" w:rsidRPr="000447CB" w:rsidRDefault="000447CB" w:rsidP="000E4BBD">
      <w:pPr>
        <w:pStyle w:val="ListParagraph"/>
        <w:jc w:val="both"/>
        <w:rPr>
          <w:rFonts w:ascii="Arial" w:eastAsia="Times New Roman" w:hAnsi="Arial" w:cs="Arial"/>
          <w:i/>
          <w:color w:val="000000"/>
          <w:spacing w:val="-7"/>
          <w:sz w:val="24"/>
          <w:szCs w:val="24"/>
        </w:rPr>
      </w:pPr>
    </w:p>
    <w:p w14:paraId="659FA879" w14:textId="390F1195" w:rsidR="000447CB" w:rsidRPr="000447CB" w:rsidRDefault="000447CB" w:rsidP="000E4BBD">
      <w:pPr>
        <w:jc w:val="both"/>
        <w:rPr>
          <w:rFonts w:ascii="Arial" w:eastAsia="Times New Roman" w:hAnsi="Arial" w:cs="Arial"/>
          <w:i/>
          <w:color w:val="000000"/>
          <w:spacing w:val="-7"/>
          <w:sz w:val="24"/>
          <w:szCs w:val="24"/>
        </w:rPr>
      </w:pPr>
    </w:p>
    <w:p w14:paraId="122262FD" w14:textId="77777777" w:rsidR="000447CB" w:rsidRPr="000447CB" w:rsidRDefault="000447CB" w:rsidP="000E4BBD">
      <w:pPr>
        <w:jc w:val="both"/>
        <w:rPr>
          <w:rFonts w:ascii="Arial" w:hAnsi="Arial" w:cs="Arial"/>
          <w:sz w:val="24"/>
          <w:szCs w:val="24"/>
        </w:rPr>
      </w:pPr>
    </w:p>
    <w:sectPr w:rsidR="000447CB" w:rsidRPr="000447CB" w:rsidSect="003035A9">
      <w:footerReference w:type="default" r:id="rId8"/>
      <w:endnotePr>
        <w:numFmt w:val="decimal"/>
      </w:endnotePr>
      <w:pgSz w:w="12240" w:h="15840"/>
      <w:pgMar w:top="1080" w:right="2160" w:bottom="1080" w:left="216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E300A" w14:textId="77777777" w:rsidR="00222C8E" w:rsidRDefault="00222C8E" w:rsidP="00222C8E">
      <w:r>
        <w:separator/>
      </w:r>
    </w:p>
  </w:endnote>
  <w:endnote w:type="continuationSeparator" w:id="0">
    <w:p w14:paraId="356DBA22" w14:textId="77777777" w:rsidR="00222C8E" w:rsidRDefault="00222C8E" w:rsidP="00222C8E">
      <w:r>
        <w:continuationSeparator/>
      </w:r>
    </w:p>
  </w:endnote>
  <w:endnote w:id="1">
    <w:p w14:paraId="4FAAF535" w14:textId="2FE2E709" w:rsidR="00222C8E" w:rsidRPr="005551CC" w:rsidRDefault="00222C8E" w:rsidP="004820AF">
      <w:pPr>
        <w:pStyle w:val="EndnoteText"/>
        <w:jc w:val="both"/>
        <w:rPr>
          <w:rFonts w:ascii="Arial" w:hAnsi="Arial" w:cs="Arial"/>
        </w:rPr>
      </w:pPr>
      <w:r w:rsidRPr="005551CC">
        <w:rPr>
          <w:rStyle w:val="EndnoteReference"/>
        </w:rPr>
        <w:endnoteRef/>
      </w:r>
      <w:r w:rsidRPr="005551CC">
        <w:t xml:space="preserve"> </w:t>
      </w:r>
      <w:r w:rsidRPr="005551CC">
        <w:rPr>
          <w:rFonts w:ascii="Arial" w:hAnsi="Arial" w:cs="Arial"/>
        </w:rPr>
        <w:t>The</w:t>
      </w:r>
      <w:r w:rsidR="009B2ADC" w:rsidRPr="005551CC">
        <w:rPr>
          <w:rFonts w:ascii="Arial" w:hAnsi="Arial" w:cs="Arial"/>
        </w:rPr>
        <w:t xml:space="preserve"> 2021 and 2022</w:t>
      </w:r>
      <w:r w:rsidRPr="005551CC">
        <w:rPr>
          <w:rFonts w:ascii="Arial" w:hAnsi="Arial" w:cs="Arial"/>
        </w:rPr>
        <w:t xml:space="preserve"> revisions were for the purpose of including instructions and questions</w:t>
      </w:r>
      <w:r w:rsidR="00AC3F3B">
        <w:rPr>
          <w:rFonts w:ascii="Arial" w:hAnsi="Arial" w:cs="Arial"/>
        </w:rPr>
        <w:t xml:space="preserve"> to ask jurors</w:t>
      </w:r>
      <w:r w:rsidRPr="005551CC">
        <w:rPr>
          <w:rFonts w:ascii="Arial" w:hAnsi="Arial" w:cs="Arial"/>
        </w:rPr>
        <w:t xml:space="preserve"> about implicit bias.</w:t>
      </w:r>
    </w:p>
    <w:p w14:paraId="5D41E13B" w14:textId="77777777" w:rsidR="00222C8E" w:rsidRPr="006C16D7" w:rsidRDefault="00222C8E">
      <w:pPr>
        <w:pStyle w:val="EndnoteText"/>
        <w:rPr>
          <w:rFonts w:ascii="Arial" w:hAnsi="Arial" w:cs="Arial"/>
        </w:rPr>
      </w:pPr>
    </w:p>
  </w:endnote>
  <w:endnote w:id="2">
    <w:p w14:paraId="4B76FFBB" w14:textId="27F998AF" w:rsidR="004820AF" w:rsidRPr="006C16D7" w:rsidRDefault="00222C8E" w:rsidP="004820AF">
      <w:pPr>
        <w:pStyle w:val="EndnoteText"/>
        <w:spacing w:before="10"/>
        <w:jc w:val="both"/>
        <w:rPr>
          <w:rFonts w:ascii="Arial" w:hAnsi="Arial" w:cs="Arial"/>
          <w:i/>
        </w:rPr>
      </w:pPr>
      <w:r w:rsidRPr="006C16D7">
        <w:rPr>
          <w:rStyle w:val="EndnoteReference"/>
          <w:rFonts w:ascii="Arial" w:hAnsi="Arial" w:cs="Arial"/>
        </w:rPr>
        <w:endnoteRef/>
      </w:r>
      <w:r w:rsidRPr="006C16D7">
        <w:rPr>
          <w:rFonts w:ascii="Arial" w:hAnsi="Arial" w:cs="Arial"/>
        </w:rPr>
        <w:t xml:space="preserve"> </w:t>
      </w:r>
      <w:r w:rsidRPr="006C16D7">
        <w:rPr>
          <w:rFonts w:ascii="Arial" w:hAnsi="Arial" w:cs="Arial"/>
          <w:i/>
        </w:rPr>
        <w:t xml:space="preserve">See </w:t>
      </w:r>
      <w:r w:rsidRPr="006C16D7">
        <w:rPr>
          <w:rFonts w:ascii="Arial" w:hAnsi="Arial" w:cs="Arial"/>
        </w:rPr>
        <w:t>Judiciary Law § 510 (qualifications of jurors); Judiciary Law § 518 (court to discharge trial and grand jurors if not qualified); Judiciary Law § 509 (Commissioner of Jurors to determine qualification of prospective jurors); CPL 190.20 (2) (b) (court may refuse to swear prospective grand juror, or discharge sworn grand juror, if disqualified under the Judiciary Law); 22 NYCRR 128.5 (e) (procedure for Commissioner determining whether prospective trial and grand jurors qualified or disqualified).</w:t>
      </w:r>
    </w:p>
    <w:p w14:paraId="76CBC135" w14:textId="43F9C736" w:rsidR="00222C8E" w:rsidRPr="006C16D7" w:rsidRDefault="00222C8E">
      <w:pPr>
        <w:pStyle w:val="EndnoteText"/>
        <w:rPr>
          <w:rFonts w:ascii="Arial" w:hAnsi="Arial" w:cs="Arial"/>
        </w:rPr>
      </w:pPr>
    </w:p>
  </w:endnote>
  <w:endnote w:id="3">
    <w:p w14:paraId="1708A479" w14:textId="2F72ABD4" w:rsidR="00570BC9" w:rsidRPr="006C16D7" w:rsidRDefault="00570BC9" w:rsidP="006C16D7">
      <w:pPr>
        <w:pStyle w:val="EndnoteText"/>
        <w:jc w:val="both"/>
        <w:rPr>
          <w:rFonts w:ascii="Arial" w:hAnsi="Arial" w:cs="Arial"/>
        </w:rPr>
      </w:pPr>
      <w:r w:rsidRPr="006C16D7">
        <w:rPr>
          <w:rStyle w:val="EndnoteReference"/>
          <w:rFonts w:ascii="Arial" w:hAnsi="Arial" w:cs="Arial"/>
        </w:rPr>
        <w:endnoteRef/>
      </w:r>
      <w:r w:rsidRPr="006C16D7">
        <w:rPr>
          <w:rFonts w:ascii="Arial" w:hAnsi="Arial" w:cs="Arial"/>
        </w:rPr>
        <w:t xml:space="preserve"> </w:t>
      </w:r>
      <w:r w:rsidR="003016BA" w:rsidRPr="006C16D7">
        <w:rPr>
          <w:rFonts w:ascii="Arial" w:hAnsi="Arial" w:cs="Arial"/>
          <w:i/>
        </w:rPr>
        <w:t xml:space="preserve">See </w:t>
      </w:r>
      <w:r w:rsidR="003016BA" w:rsidRPr="006C16D7">
        <w:rPr>
          <w:rFonts w:ascii="Arial" w:hAnsi="Arial" w:cs="Arial"/>
        </w:rPr>
        <w:t xml:space="preserve">Judiciary Law § 517 (c) (providing for excusal of prospective grand jurors on grounds of physical or mental incapacity and of hardship); </w:t>
      </w:r>
      <w:r w:rsidR="003016BA" w:rsidRPr="006C16D7">
        <w:rPr>
          <w:rFonts w:ascii="Arial" w:hAnsi="Arial" w:cs="Arial"/>
          <w:i/>
        </w:rPr>
        <w:t xml:space="preserve">see also </w:t>
      </w:r>
      <w:r w:rsidR="003016BA" w:rsidRPr="006C16D7">
        <w:rPr>
          <w:rFonts w:ascii="Arial" w:hAnsi="Arial" w:cs="Arial"/>
        </w:rPr>
        <w:t xml:space="preserve">22 NYCRR 128.6-a (b) (1) (i); 22 NYCRR Pt. 128, app. </w:t>
      </w:r>
      <w:r w:rsidR="00726FDE" w:rsidRPr="006C16D7">
        <w:rPr>
          <w:rFonts w:ascii="Arial" w:hAnsi="Arial" w:cs="Arial"/>
        </w:rPr>
        <w:t xml:space="preserve"> </w:t>
      </w:r>
      <w:r w:rsidR="003016BA" w:rsidRPr="006C16D7">
        <w:rPr>
          <w:rFonts w:ascii="Arial" w:hAnsi="Arial" w:cs="Arial"/>
        </w:rPr>
        <w:t>A (II) (A), (B).</w:t>
      </w:r>
    </w:p>
    <w:p w14:paraId="532C4533" w14:textId="77777777" w:rsidR="003016BA" w:rsidRPr="006C16D7" w:rsidRDefault="003016BA">
      <w:pPr>
        <w:pStyle w:val="EndnoteText"/>
        <w:rPr>
          <w:rFonts w:ascii="Arial" w:hAnsi="Arial" w:cs="Arial"/>
        </w:rPr>
      </w:pPr>
    </w:p>
  </w:endnote>
  <w:endnote w:id="4">
    <w:p w14:paraId="214852FB" w14:textId="79C19A70" w:rsidR="003016BA" w:rsidRPr="006C16D7" w:rsidRDefault="003016BA">
      <w:pPr>
        <w:pStyle w:val="EndnoteText"/>
        <w:rPr>
          <w:rFonts w:ascii="Arial" w:hAnsi="Arial" w:cs="Arial"/>
        </w:rPr>
      </w:pPr>
      <w:r w:rsidRPr="006C16D7">
        <w:rPr>
          <w:rStyle w:val="EndnoteReference"/>
          <w:rFonts w:ascii="Arial" w:hAnsi="Arial" w:cs="Arial"/>
        </w:rPr>
        <w:endnoteRef/>
      </w:r>
      <w:r w:rsidRPr="006C16D7">
        <w:rPr>
          <w:rFonts w:ascii="Arial" w:hAnsi="Arial" w:cs="Arial"/>
        </w:rPr>
        <w:t xml:space="preserve"> </w:t>
      </w:r>
      <w:r w:rsidR="00D00A55" w:rsidRPr="006C16D7">
        <w:rPr>
          <w:rFonts w:ascii="Arial" w:hAnsi="Arial" w:cs="Arial"/>
        </w:rPr>
        <w:t>See n. 3.</w:t>
      </w:r>
    </w:p>
    <w:p w14:paraId="345A54F8" w14:textId="77777777" w:rsidR="00D00A55" w:rsidRPr="006C16D7" w:rsidRDefault="00D00A55">
      <w:pPr>
        <w:pStyle w:val="EndnoteText"/>
        <w:rPr>
          <w:rFonts w:ascii="Arial" w:hAnsi="Arial" w:cs="Arial"/>
        </w:rPr>
      </w:pPr>
    </w:p>
  </w:endnote>
  <w:endnote w:id="5">
    <w:p w14:paraId="5133CAD7" w14:textId="64F1DA96" w:rsidR="00D00A55" w:rsidRPr="006C16D7" w:rsidRDefault="00D00A55" w:rsidP="00DC375C">
      <w:pPr>
        <w:pStyle w:val="EndnoteText"/>
        <w:jc w:val="both"/>
        <w:rPr>
          <w:rFonts w:ascii="Arial" w:hAnsi="Arial" w:cs="Arial"/>
          <w:i/>
        </w:rPr>
      </w:pPr>
      <w:r w:rsidRPr="006C16D7">
        <w:rPr>
          <w:rStyle w:val="EndnoteReference"/>
          <w:rFonts w:ascii="Arial" w:hAnsi="Arial" w:cs="Arial"/>
        </w:rPr>
        <w:endnoteRef/>
      </w:r>
      <w:r w:rsidRPr="006C16D7">
        <w:rPr>
          <w:rFonts w:ascii="Arial" w:hAnsi="Arial" w:cs="Arial"/>
        </w:rPr>
        <w:t xml:space="preserve"> </w:t>
      </w:r>
      <w:r w:rsidR="00062DD6" w:rsidRPr="006C16D7">
        <w:rPr>
          <w:rFonts w:ascii="Arial" w:hAnsi="Arial" w:cs="Arial"/>
          <w:i/>
        </w:rPr>
        <w:t xml:space="preserve">See </w:t>
      </w:r>
      <w:r w:rsidR="00062DD6" w:rsidRPr="006C16D7">
        <w:rPr>
          <w:rFonts w:ascii="Arial" w:hAnsi="Arial" w:cs="Arial"/>
        </w:rPr>
        <w:t>CPL 190.20 (2) (b) (providing that court may refuse to swear prospective grand juror, or discharge sworn grand juror, on ground of bias or prejudice).</w:t>
      </w:r>
    </w:p>
    <w:p w14:paraId="379C5EE0" w14:textId="77777777" w:rsidR="00866581" w:rsidRPr="006C16D7" w:rsidRDefault="00866581">
      <w:pPr>
        <w:pStyle w:val="EndnoteText"/>
        <w:rPr>
          <w:rFonts w:ascii="Arial" w:hAnsi="Arial" w:cs="Arial"/>
        </w:rPr>
      </w:pPr>
    </w:p>
  </w:endnote>
  <w:endnote w:id="6">
    <w:p w14:paraId="42B3C050" w14:textId="77777777" w:rsidR="00865C21" w:rsidRPr="006C16D7" w:rsidRDefault="007B79FD" w:rsidP="006C16D7">
      <w:pPr>
        <w:pStyle w:val="EndnoteText"/>
        <w:jc w:val="both"/>
        <w:rPr>
          <w:rFonts w:ascii="Arial" w:hAnsi="Arial" w:cs="Arial"/>
          <w:i/>
        </w:rPr>
      </w:pPr>
      <w:r w:rsidRPr="006C16D7">
        <w:rPr>
          <w:rStyle w:val="EndnoteReference"/>
          <w:rFonts w:ascii="Arial" w:hAnsi="Arial" w:cs="Arial"/>
        </w:rPr>
        <w:endnoteRef/>
      </w:r>
      <w:r w:rsidRPr="006C16D7">
        <w:rPr>
          <w:rFonts w:ascii="Arial" w:hAnsi="Arial" w:cs="Arial"/>
        </w:rPr>
        <w:t xml:space="preserve"> </w:t>
      </w:r>
      <w:r w:rsidR="00865C21" w:rsidRPr="006C16D7">
        <w:rPr>
          <w:rFonts w:ascii="Arial" w:hAnsi="Arial" w:cs="Arial"/>
          <w:i/>
        </w:rPr>
        <w:t xml:space="preserve">See </w:t>
      </w:r>
      <w:r w:rsidR="00865C21" w:rsidRPr="006C16D7">
        <w:rPr>
          <w:rFonts w:ascii="Arial" w:hAnsi="Arial" w:cs="Arial"/>
        </w:rPr>
        <w:t xml:space="preserve">Judiciary Law § 502 (Commissioner of Jurors responsible for “drawing, selection, summoning and impaneling of jurors”); Judiciary Law § 509 (providing for procedure for Commissioner to use in determining whether prospective grand and trial jurors qualified under the Judiciary Law); </w:t>
      </w:r>
      <w:r w:rsidR="00865C21" w:rsidRPr="006C16D7">
        <w:rPr>
          <w:rFonts w:ascii="Arial" w:hAnsi="Arial" w:cs="Arial"/>
          <w:i/>
        </w:rPr>
        <w:t xml:space="preserve">see also </w:t>
      </w:r>
      <w:r w:rsidR="00865C21" w:rsidRPr="006C16D7">
        <w:rPr>
          <w:rFonts w:ascii="Arial" w:hAnsi="Arial" w:cs="Arial"/>
        </w:rPr>
        <w:t xml:space="preserve">22 NYCRR 128.5; New York State Unified Court System, </w:t>
      </w:r>
      <w:r w:rsidR="00865C21" w:rsidRPr="006C16D7">
        <w:rPr>
          <w:rFonts w:ascii="Arial" w:hAnsi="Arial" w:cs="Arial"/>
          <w:i/>
        </w:rPr>
        <w:t xml:space="preserve">Best Practices for Jury System Operations </w:t>
      </w:r>
      <w:r w:rsidR="00865C21" w:rsidRPr="006C16D7">
        <w:rPr>
          <w:rFonts w:ascii="Arial" w:hAnsi="Arial" w:cs="Arial"/>
        </w:rPr>
        <w:t xml:space="preserve">(April 2009), pp. 26-27, Practices 5 (a)-(e) (practices for Commissioners of Jurors to use in determining prospective jurors’ qualification under the Judiciary Law); pp. 52-53, Principle 14 (“Assure that only qualified jurors are sent to </w:t>
      </w:r>
      <w:r w:rsidR="00865C21" w:rsidRPr="006C16D7">
        <w:rPr>
          <w:rFonts w:ascii="Arial" w:hAnsi="Arial" w:cs="Arial"/>
          <w:i/>
        </w:rPr>
        <w:t>voir dire</w:t>
      </w:r>
      <w:r w:rsidR="00865C21" w:rsidRPr="006C16D7">
        <w:rPr>
          <w:rFonts w:ascii="Arial" w:hAnsi="Arial" w:cs="Arial"/>
        </w:rPr>
        <w:t>.”), Practices 14 (a), (b), (c) (practices for vetting prospective jurors for Judiciary Law qualification before being sent to judge).</w:t>
      </w:r>
    </w:p>
    <w:p w14:paraId="529ED501" w14:textId="04E5A43E" w:rsidR="007B79FD" w:rsidRPr="006C16D7" w:rsidRDefault="007B79FD">
      <w:pPr>
        <w:pStyle w:val="EndnoteText"/>
        <w:rPr>
          <w:rFonts w:ascii="Arial" w:hAnsi="Arial" w:cs="Arial"/>
        </w:rPr>
      </w:pPr>
    </w:p>
  </w:endnote>
  <w:endnote w:id="7">
    <w:p w14:paraId="225EB226" w14:textId="77777777" w:rsidR="003A2F06" w:rsidRPr="006C16D7" w:rsidRDefault="002D1EC1" w:rsidP="006C16D7">
      <w:pPr>
        <w:pStyle w:val="EndnoteText"/>
        <w:jc w:val="both"/>
        <w:rPr>
          <w:rFonts w:ascii="Arial" w:hAnsi="Arial" w:cs="Arial"/>
          <w:i/>
        </w:rPr>
      </w:pPr>
      <w:r w:rsidRPr="006C16D7">
        <w:rPr>
          <w:rStyle w:val="EndnoteReference"/>
          <w:rFonts w:ascii="Arial" w:hAnsi="Arial" w:cs="Arial"/>
        </w:rPr>
        <w:endnoteRef/>
      </w:r>
      <w:r w:rsidRPr="006C16D7">
        <w:rPr>
          <w:rFonts w:ascii="Arial" w:hAnsi="Arial" w:cs="Arial"/>
        </w:rPr>
        <w:t xml:space="preserve"> </w:t>
      </w:r>
      <w:r w:rsidR="003A2F06" w:rsidRPr="006C16D7">
        <w:rPr>
          <w:rFonts w:ascii="Arial" w:hAnsi="Arial" w:cs="Arial"/>
          <w:i/>
        </w:rPr>
        <w:t xml:space="preserve">See </w:t>
      </w:r>
      <w:r w:rsidR="003A2F06" w:rsidRPr="006C16D7">
        <w:rPr>
          <w:rFonts w:ascii="Arial" w:hAnsi="Arial" w:cs="Arial"/>
        </w:rPr>
        <w:t xml:space="preserve">Judiciary Law § 518 (“The court shall discharge a person from serving as a trial or a grand juror whenever it satisfactorily appears that he or she is not qualified”); CPL 190.20 (2) (b) (providing that court may refuse to swear prospective grand juror, or discharge sworn grand juror, on ground that juror is “disqualified from service pursuant to the judiciary law”); </w:t>
      </w:r>
      <w:r w:rsidR="003A2F06" w:rsidRPr="006C16D7">
        <w:rPr>
          <w:rFonts w:ascii="Arial" w:hAnsi="Arial" w:cs="Arial"/>
          <w:i/>
        </w:rPr>
        <w:t xml:space="preserve">see also </w:t>
      </w:r>
      <w:r w:rsidR="003A2F06" w:rsidRPr="006C16D7">
        <w:rPr>
          <w:rFonts w:ascii="Arial" w:hAnsi="Arial" w:cs="Arial"/>
        </w:rPr>
        <w:t xml:space="preserve">New York State Unified Court System, </w:t>
      </w:r>
      <w:r w:rsidR="003A2F06" w:rsidRPr="006C16D7">
        <w:rPr>
          <w:rFonts w:ascii="Arial" w:hAnsi="Arial" w:cs="Arial"/>
          <w:i/>
        </w:rPr>
        <w:t xml:space="preserve">Best Practices for Jury System Operations </w:t>
      </w:r>
      <w:r w:rsidR="003A2F06" w:rsidRPr="006C16D7">
        <w:rPr>
          <w:rFonts w:ascii="Arial" w:hAnsi="Arial" w:cs="Arial"/>
        </w:rPr>
        <w:t>(April 2009), p. 52, Standard 14.1 (where there is any question about a prospective juror’s ability to communicate in English [a requirement for qualification under the Judiciary Law], the Commissioner defers to the judge for final decision); Practice 14 (c) (noting that jurors are questioned four times regarding disqualifying felony convictions: in juror questionnaire, summons, Commissioner’s oral questioning, and judge’s oral questioning).</w:t>
      </w:r>
    </w:p>
    <w:p w14:paraId="2C0C7CD9" w14:textId="25E51B0C" w:rsidR="002D1EC1" w:rsidRPr="006C16D7" w:rsidRDefault="002D1EC1">
      <w:pPr>
        <w:pStyle w:val="EndnoteText"/>
        <w:rPr>
          <w:rFonts w:ascii="Arial" w:hAnsi="Arial" w:cs="Arial"/>
        </w:rPr>
      </w:pPr>
    </w:p>
  </w:endnote>
  <w:endnote w:id="8">
    <w:p w14:paraId="424B141C" w14:textId="70D84B40" w:rsidR="00760E8F" w:rsidRPr="006C16D7" w:rsidRDefault="002D1EC1" w:rsidP="006C16D7">
      <w:pPr>
        <w:pStyle w:val="EndnoteText"/>
        <w:jc w:val="both"/>
        <w:rPr>
          <w:rFonts w:ascii="Arial" w:hAnsi="Arial" w:cs="Arial"/>
          <w:i/>
        </w:rPr>
      </w:pPr>
      <w:r w:rsidRPr="006C16D7">
        <w:rPr>
          <w:rStyle w:val="EndnoteReference"/>
          <w:rFonts w:ascii="Arial" w:hAnsi="Arial" w:cs="Arial"/>
        </w:rPr>
        <w:endnoteRef/>
      </w:r>
      <w:r w:rsidRPr="006C16D7">
        <w:rPr>
          <w:rFonts w:ascii="Arial" w:hAnsi="Arial" w:cs="Arial"/>
        </w:rPr>
        <w:t xml:space="preserve"> </w:t>
      </w:r>
      <w:r w:rsidR="00760E8F" w:rsidRPr="006C16D7">
        <w:rPr>
          <w:rFonts w:ascii="Arial" w:hAnsi="Arial" w:cs="Arial"/>
          <w:i/>
        </w:rPr>
        <w:t xml:space="preserve">See </w:t>
      </w:r>
      <w:r w:rsidR="00760E8F" w:rsidRPr="006C16D7">
        <w:rPr>
          <w:rFonts w:ascii="Arial" w:hAnsi="Arial" w:cs="Arial"/>
        </w:rPr>
        <w:t xml:space="preserve">Judiciary Law § 517 (b), (c) (providing for excusal of prospective grand jurors by Commissioner or by judge on grounds of physical or mental incapacity and or hardship); </w:t>
      </w:r>
      <w:r w:rsidR="00760E8F" w:rsidRPr="006C16D7">
        <w:rPr>
          <w:rFonts w:ascii="Arial" w:hAnsi="Arial" w:cs="Arial"/>
          <w:i/>
        </w:rPr>
        <w:t xml:space="preserve">see also </w:t>
      </w:r>
      <w:r w:rsidR="00760E8F" w:rsidRPr="006C16D7">
        <w:rPr>
          <w:rFonts w:ascii="Arial" w:hAnsi="Arial" w:cs="Arial"/>
        </w:rPr>
        <w:t xml:space="preserve">22 NYCRR 128.6-a (b) (1) (i), (c); 22 NYCRR Pt. 128, app. </w:t>
      </w:r>
      <w:r w:rsidR="006C16D7">
        <w:rPr>
          <w:rFonts w:ascii="Arial" w:hAnsi="Arial" w:cs="Arial"/>
        </w:rPr>
        <w:t xml:space="preserve"> </w:t>
      </w:r>
      <w:r w:rsidR="00760E8F" w:rsidRPr="006C16D7">
        <w:rPr>
          <w:rFonts w:ascii="Arial" w:hAnsi="Arial" w:cs="Arial"/>
        </w:rPr>
        <w:t>A (II) (A), (B).</w:t>
      </w:r>
    </w:p>
    <w:p w14:paraId="5823EBB3" w14:textId="554F496B" w:rsidR="002D1EC1" w:rsidRPr="006C16D7" w:rsidRDefault="002D1EC1">
      <w:pPr>
        <w:pStyle w:val="EndnoteText"/>
        <w:rPr>
          <w:rFonts w:ascii="Arial" w:hAnsi="Arial" w:cs="Arial"/>
        </w:rPr>
      </w:pPr>
    </w:p>
  </w:endnote>
  <w:endnote w:id="9">
    <w:p w14:paraId="2B41156D" w14:textId="3C6E5809" w:rsidR="00CA081B" w:rsidRPr="006C16D7" w:rsidRDefault="00CA081B">
      <w:pPr>
        <w:pStyle w:val="EndnoteText"/>
        <w:rPr>
          <w:rFonts w:ascii="Arial" w:hAnsi="Arial" w:cs="Arial"/>
        </w:rPr>
      </w:pPr>
      <w:r w:rsidRPr="006C16D7">
        <w:rPr>
          <w:rStyle w:val="EndnoteReference"/>
          <w:rFonts w:ascii="Arial" w:hAnsi="Arial" w:cs="Arial"/>
        </w:rPr>
        <w:endnoteRef/>
      </w:r>
      <w:r w:rsidRPr="006C16D7">
        <w:rPr>
          <w:rFonts w:ascii="Arial" w:hAnsi="Arial" w:cs="Arial"/>
        </w:rPr>
        <w:t xml:space="preserve"> </w:t>
      </w:r>
      <w:r w:rsidR="00760E8F" w:rsidRPr="006C16D7">
        <w:rPr>
          <w:rFonts w:ascii="Arial" w:hAnsi="Arial" w:cs="Arial"/>
        </w:rPr>
        <w:t>See n. 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614404"/>
      <w:docPartObj>
        <w:docPartGallery w:val="Page Numbers (Bottom of Page)"/>
        <w:docPartUnique/>
      </w:docPartObj>
    </w:sdtPr>
    <w:sdtEndPr/>
    <w:sdtContent>
      <w:sdt>
        <w:sdtPr>
          <w:id w:val="-1705238520"/>
          <w:docPartObj>
            <w:docPartGallery w:val="Page Numbers (Top of Page)"/>
            <w:docPartUnique/>
          </w:docPartObj>
        </w:sdtPr>
        <w:sdtEndPr/>
        <w:sdtContent>
          <w:p w14:paraId="347CCE58" w14:textId="250F213C" w:rsidR="004820AF" w:rsidRDefault="004820AF">
            <w:pPr>
              <w:pStyle w:val="Footer"/>
            </w:pPr>
            <w:r w:rsidRPr="004820AF">
              <w:rPr>
                <w:sz w:val="16"/>
                <w:szCs w:val="16"/>
              </w:rPr>
              <w:t xml:space="preserve">Page </w:t>
            </w:r>
            <w:r w:rsidRPr="004820AF">
              <w:rPr>
                <w:b/>
                <w:bCs/>
                <w:sz w:val="16"/>
                <w:szCs w:val="16"/>
              </w:rPr>
              <w:fldChar w:fldCharType="begin"/>
            </w:r>
            <w:r w:rsidRPr="004820AF">
              <w:rPr>
                <w:b/>
                <w:bCs/>
                <w:sz w:val="16"/>
                <w:szCs w:val="16"/>
              </w:rPr>
              <w:instrText xml:space="preserve"> PAGE </w:instrText>
            </w:r>
            <w:r w:rsidRPr="004820AF">
              <w:rPr>
                <w:b/>
                <w:bCs/>
                <w:sz w:val="16"/>
                <w:szCs w:val="16"/>
              </w:rPr>
              <w:fldChar w:fldCharType="separate"/>
            </w:r>
            <w:r w:rsidRPr="004820AF">
              <w:rPr>
                <w:b/>
                <w:bCs/>
                <w:noProof/>
                <w:sz w:val="16"/>
                <w:szCs w:val="16"/>
              </w:rPr>
              <w:t>2</w:t>
            </w:r>
            <w:r w:rsidRPr="004820AF">
              <w:rPr>
                <w:b/>
                <w:bCs/>
                <w:sz w:val="16"/>
                <w:szCs w:val="16"/>
              </w:rPr>
              <w:fldChar w:fldCharType="end"/>
            </w:r>
            <w:r w:rsidRPr="004820AF">
              <w:rPr>
                <w:sz w:val="16"/>
                <w:szCs w:val="16"/>
              </w:rPr>
              <w:t xml:space="preserve"> of </w:t>
            </w:r>
            <w:r w:rsidRPr="004820AF">
              <w:rPr>
                <w:b/>
                <w:bCs/>
                <w:sz w:val="16"/>
                <w:szCs w:val="16"/>
              </w:rPr>
              <w:fldChar w:fldCharType="begin"/>
            </w:r>
            <w:r w:rsidRPr="004820AF">
              <w:rPr>
                <w:b/>
                <w:bCs/>
                <w:sz w:val="16"/>
                <w:szCs w:val="16"/>
              </w:rPr>
              <w:instrText xml:space="preserve"> NUMPAGES  </w:instrText>
            </w:r>
            <w:r w:rsidRPr="004820AF">
              <w:rPr>
                <w:b/>
                <w:bCs/>
                <w:sz w:val="16"/>
                <w:szCs w:val="16"/>
              </w:rPr>
              <w:fldChar w:fldCharType="separate"/>
            </w:r>
            <w:r w:rsidRPr="004820AF">
              <w:rPr>
                <w:b/>
                <w:bCs/>
                <w:noProof/>
                <w:sz w:val="16"/>
                <w:szCs w:val="16"/>
              </w:rPr>
              <w:t>2</w:t>
            </w:r>
            <w:r w:rsidRPr="004820AF">
              <w:rPr>
                <w:b/>
                <w:bCs/>
                <w:sz w:val="16"/>
                <w:szCs w:val="16"/>
              </w:rPr>
              <w:fldChar w:fldCharType="end"/>
            </w:r>
          </w:p>
        </w:sdtContent>
      </w:sdt>
    </w:sdtContent>
  </w:sdt>
  <w:p w14:paraId="44513E49" w14:textId="77777777" w:rsidR="004820AF" w:rsidRDefault="00482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9BE60" w14:textId="77777777" w:rsidR="00222C8E" w:rsidRDefault="00222C8E" w:rsidP="00222C8E">
      <w:r>
        <w:separator/>
      </w:r>
    </w:p>
  </w:footnote>
  <w:footnote w:type="continuationSeparator" w:id="0">
    <w:p w14:paraId="0CCD8202" w14:textId="77777777" w:rsidR="00222C8E" w:rsidRDefault="00222C8E" w:rsidP="00222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982"/>
    <w:multiLevelType w:val="multilevel"/>
    <w:tmpl w:val="33186D3A"/>
    <w:lvl w:ilvl="0">
      <w:start w:val="1"/>
      <w:numFmt w:val="decimal"/>
      <w:lvlText w:val="%1)"/>
      <w:lvlJc w:val="left"/>
      <w:pPr>
        <w:tabs>
          <w:tab w:val="left" w:pos="288"/>
        </w:tabs>
      </w:pPr>
      <w:rPr>
        <w:rFonts w:ascii="Times New Roman" w:eastAsia="Times New Roman" w:hAnsi="Times New Roman"/>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5C0929"/>
    <w:multiLevelType w:val="multilevel"/>
    <w:tmpl w:val="1C8C8C3A"/>
    <w:lvl w:ilvl="0">
      <w:start w:val="1"/>
      <w:numFmt w:val="decimal"/>
      <w:lvlText w:val="(%1)"/>
      <w:lvlJc w:val="left"/>
      <w:pPr>
        <w:tabs>
          <w:tab w:val="left" w:pos="360"/>
        </w:tabs>
      </w:pPr>
      <w:rPr>
        <w:rFonts w:ascii="Times New Roman" w:eastAsia="Times New Roman" w:hAnsi="Times New Roman"/>
        <w:i/>
        <w:color w:val="000000"/>
        <w:spacing w:val="-7"/>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3F383B"/>
    <w:multiLevelType w:val="multilevel"/>
    <w:tmpl w:val="C99E4504"/>
    <w:lvl w:ilvl="0">
      <w:start w:val="7"/>
      <w:numFmt w:val="decimal"/>
      <w:lvlText w:val="%1."/>
      <w:lvlJc w:val="left"/>
      <w:pPr>
        <w:tabs>
          <w:tab w:val="left" w:pos="216"/>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142E0C"/>
    <w:multiLevelType w:val="multilevel"/>
    <w:tmpl w:val="782A6F38"/>
    <w:lvl w:ilvl="0">
      <w:start w:val="1"/>
      <w:numFmt w:val="decimal"/>
      <w:lvlText w:val="%1."/>
      <w:lvlJc w:val="left"/>
      <w:pPr>
        <w:tabs>
          <w:tab w:val="left" w:pos="216"/>
        </w:tabs>
      </w:pPr>
      <w:rPr>
        <w:rFonts w:ascii="Times New Roman" w:eastAsia="Times New Roman" w:hAnsi="Times New Roman"/>
        <w:i/>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7E62938"/>
    <w:multiLevelType w:val="hybridMultilevel"/>
    <w:tmpl w:val="97E011CA"/>
    <w:lvl w:ilvl="0" w:tplc="F2B80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6595905">
    <w:abstractNumId w:val="3"/>
  </w:num>
  <w:num w:numId="2" w16cid:durableId="1788697025">
    <w:abstractNumId w:val="4"/>
  </w:num>
  <w:num w:numId="3" w16cid:durableId="278533529">
    <w:abstractNumId w:val="1"/>
  </w:num>
  <w:num w:numId="4" w16cid:durableId="707604289">
    <w:abstractNumId w:val="0"/>
  </w:num>
  <w:num w:numId="5" w16cid:durableId="96751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222C8E"/>
    <w:rsid w:val="000447CB"/>
    <w:rsid w:val="00062DD6"/>
    <w:rsid w:val="00087546"/>
    <w:rsid w:val="000E2D6C"/>
    <w:rsid w:val="000E4BBD"/>
    <w:rsid w:val="00222C8E"/>
    <w:rsid w:val="00254815"/>
    <w:rsid w:val="00271926"/>
    <w:rsid w:val="002B307D"/>
    <w:rsid w:val="002B6BE3"/>
    <w:rsid w:val="002D1EC1"/>
    <w:rsid w:val="003016BA"/>
    <w:rsid w:val="003035A9"/>
    <w:rsid w:val="0031754B"/>
    <w:rsid w:val="003260A7"/>
    <w:rsid w:val="003A23FB"/>
    <w:rsid w:val="003A2F06"/>
    <w:rsid w:val="004552A6"/>
    <w:rsid w:val="004820AF"/>
    <w:rsid w:val="0050482C"/>
    <w:rsid w:val="005551CC"/>
    <w:rsid w:val="00570BC9"/>
    <w:rsid w:val="0064449E"/>
    <w:rsid w:val="0064646E"/>
    <w:rsid w:val="00653912"/>
    <w:rsid w:val="006C16D7"/>
    <w:rsid w:val="006C54AB"/>
    <w:rsid w:val="006D3D1C"/>
    <w:rsid w:val="006F6B73"/>
    <w:rsid w:val="00726FDE"/>
    <w:rsid w:val="00760E8F"/>
    <w:rsid w:val="007629C1"/>
    <w:rsid w:val="0077769A"/>
    <w:rsid w:val="007B79FD"/>
    <w:rsid w:val="007D75F2"/>
    <w:rsid w:val="00865C21"/>
    <w:rsid w:val="00866581"/>
    <w:rsid w:val="008F4156"/>
    <w:rsid w:val="009034F1"/>
    <w:rsid w:val="00923B4B"/>
    <w:rsid w:val="009B2ADC"/>
    <w:rsid w:val="009E6219"/>
    <w:rsid w:val="00AB0E1D"/>
    <w:rsid w:val="00AC3F3B"/>
    <w:rsid w:val="00AD48FC"/>
    <w:rsid w:val="00B8511A"/>
    <w:rsid w:val="00CA081B"/>
    <w:rsid w:val="00CF2FAA"/>
    <w:rsid w:val="00D00A55"/>
    <w:rsid w:val="00D63698"/>
    <w:rsid w:val="00D82655"/>
    <w:rsid w:val="00DA2100"/>
    <w:rsid w:val="00DC375C"/>
    <w:rsid w:val="00E17AB7"/>
    <w:rsid w:val="00EA0816"/>
    <w:rsid w:val="00FE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5979"/>
  <w15:chartTrackingRefBased/>
  <w15:docId w15:val="{2A9235CD-459F-4577-B063-C66E81EC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C8E"/>
    <w:pPr>
      <w:spacing w:before="0"/>
    </w:pPr>
    <w:rPr>
      <w:rFonts w:eastAsia="PMingLiU"/>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rmal"/>
    <w:next w:val="Normal"/>
    <w:uiPriority w:val="99"/>
    <w:rsid w:val="006F6B73"/>
    <w:pPr>
      <w:tabs>
        <w:tab w:val="right" w:leader="dot" w:pos="9360"/>
      </w:tabs>
      <w:suppressAutoHyphens/>
      <w:spacing w:before="480" w:line="240" w:lineRule="atLeast"/>
      <w:ind w:left="720" w:right="720" w:hanging="720"/>
    </w:pPr>
    <w:rPr>
      <w:rFonts w:eastAsia="Times New Roman"/>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ListParagraph">
    <w:name w:val="List Paragraph"/>
    <w:basedOn w:val="Normal"/>
    <w:uiPriority w:val="34"/>
    <w:qFormat/>
    <w:rsid w:val="000447CB"/>
    <w:pPr>
      <w:ind w:left="720"/>
      <w:contextualSpacing/>
    </w:pPr>
  </w:style>
  <w:style w:type="character" w:customStyle="1" w:styleId="bumpedfont15">
    <w:name w:val="bumpedfont15"/>
    <w:basedOn w:val="DefaultParagraphFont"/>
    <w:rsid w:val="00B8511A"/>
  </w:style>
  <w:style w:type="character" w:styleId="Hyperlink">
    <w:name w:val="Hyperlink"/>
    <w:basedOn w:val="DefaultParagraphFont"/>
    <w:uiPriority w:val="99"/>
    <w:unhideWhenUsed/>
    <w:rsid w:val="004552A6"/>
    <w:rPr>
      <w:color w:val="0563C1" w:themeColor="hyperlink"/>
      <w:u w:val="single"/>
    </w:rPr>
  </w:style>
  <w:style w:type="character" w:styleId="UnresolvedMention">
    <w:name w:val="Unresolved Mention"/>
    <w:basedOn w:val="DefaultParagraphFont"/>
    <w:uiPriority w:val="99"/>
    <w:semiHidden/>
    <w:unhideWhenUsed/>
    <w:rsid w:val="00455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B0818-7F2E-45F9-9FEE-05461748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1628</Words>
  <Characters>7767</Characters>
  <Application>Microsoft Office Word</Application>
  <DocSecurity>0</DocSecurity>
  <Lines>165</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49</cp:revision>
  <cp:lastPrinted>2022-12-08T21:29:00Z</cp:lastPrinted>
  <dcterms:created xsi:type="dcterms:W3CDTF">2022-07-31T21:06:00Z</dcterms:created>
  <dcterms:modified xsi:type="dcterms:W3CDTF">2022-12-08T21:29:00Z</dcterms:modified>
</cp:coreProperties>
</file>